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42614" w14:textId="77777777" w:rsidR="00442EB7" w:rsidRDefault="00442EB7" w:rsidP="00442EB7">
      <w:pPr>
        <w:pStyle w:val="Textoindependiente"/>
        <w:tabs>
          <w:tab w:val="left" w:pos="2400"/>
        </w:tabs>
        <w:spacing w:line="240" w:lineRule="auto"/>
        <w:rPr>
          <w:b/>
          <w:bCs/>
          <w:sz w:val="20"/>
        </w:rPr>
      </w:pPr>
    </w:p>
    <w:p w14:paraId="67C5CCB7" w14:textId="77777777" w:rsidR="00442EB7" w:rsidRDefault="00442EB7" w:rsidP="00442EB7">
      <w:pPr>
        <w:pStyle w:val="Textoindependiente"/>
        <w:tabs>
          <w:tab w:val="left" w:pos="2400"/>
        </w:tabs>
        <w:spacing w:line="240" w:lineRule="auto"/>
        <w:rPr>
          <w:b/>
          <w:bCs/>
          <w:sz w:val="20"/>
        </w:rPr>
      </w:pPr>
    </w:p>
    <w:p w14:paraId="2A4B87A3" w14:textId="77777777" w:rsidR="00442EB7" w:rsidRDefault="00442EB7" w:rsidP="00442EB7">
      <w:pPr>
        <w:pStyle w:val="Textoindependiente"/>
        <w:tabs>
          <w:tab w:val="left" w:pos="2400"/>
        </w:tabs>
        <w:spacing w:line="240" w:lineRule="auto"/>
        <w:rPr>
          <w:b/>
          <w:bCs/>
          <w:sz w:val="20"/>
        </w:rPr>
      </w:pPr>
    </w:p>
    <w:p w14:paraId="2E9F350F" w14:textId="77777777" w:rsidR="00442EB7" w:rsidRDefault="00442EB7" w:rsidP="00442EB7">
      <w:pPr>
        <w:pStyle w:val="Textoindependiente"/>
        <w:tabs>
          <w:tab w:val="left" w:pos="2400"/>
        </w:tabs>
        <w:spacing w:line="240" w:lineRule="auto"/>
        <w:rPr>
          <w:b/>
          <w:bCs/>
          <w:sz w:val="20"/>
        </w:rPr>
      </w:pPr>
    </w:p>
    <w:p w14:paraId="57226906" w14:textId="393A7CF3" w:rsidR="000240F4" w:rsidRPr="009D0C8A" w:rsidRDefault="000240F4" w:rsidP="000240F4">
      <w:pPr>
        <w:pStyle w:val="Textoindependiente"/>
        <w:tabs>
          <w:tab w:val="left" w:pos="2400"/>
        </w:tabs>
        <w:spacing w:line="240" w:lineRule="auto"/>
        <w:rPr>
          <w:b/>
          <w:bCs/>
          <w:sz w:val="20"/>
        </w:rPr>
      </w:pPr>
      <w:r w:rsidRPr="009D0C8A">
        <w:rPr>
          <w:b/>
          <w:bCs/>
          <w:sz w:val="20"/>
        </w:rPr>
        <w:t xml:space="preserve">Auto:                            </w:t>
      </w:r>
      <w:r w:rsidR="00FA0F81" w:rsidRPr="006F47B1">
        <w:rPr>
          <w:b/>
          <w:bCs/>
          <w:sz w:val="20"/>
        </w:rPr>
        <w:t>13</w:t>
      </w:r>
      <w:r w:rsidR="00AC4C9A">
        <w:rPr>
          <w:b/>
          <w:bCs/>
          <w:sz w:val="20"/>
        </w:rPr>
        <w:t>6</w:t>
      </w:r>
      <w:r w:rsidRPr="006F47B1">
        <w:rPr>
          <w:b/>
          <w:bCs/>
          <w:sz w:val="20"/>
        </w:rPr>
        <w:t xml:space="preserve"> de 2020</w:t>
      </w:r>
    </w:p>
    <w:p w14:paraId="5EF24AD4" w14:textId="566B1F70" w:rsidR="00AC4C9A" w:rsidRPr="00AC4C9A" w:rsidRDefault="00AC4C9A" w:rsidP="00AC4C9A">
      <w:pPr>
        <w:pStyle w:val="Textoindependiente"/>
        <w:tabs>
          <w:tab w:val="left" w:pos="2400"/>
        </w:tabs>
        <w:spacing w:line="240" w:lineRule="auto"/>
        <w:rPr>
          <w:sz w:val="20"/>
        </w:rPr>
      </w:pPr>
      <w:r w:rsidRPr="00AC4C9A">
        <w:rPr>
          <w:b/>
          <w:bCs/>
          <w:sz w:val="20"/>
        </w:rPr>
        <w:t>Procedimiento</w:t>
      </w:r>
      <w:r>
        <w:rPr>
          <w:bCs/>
          <w:sz w:val="20"/>
        </w:rPr>
        <w:t xml:space="preserve">:            </w:t>
      </w:r>
      <w:r w:rsidRPr="00AC4C9A">
        <w:rPr>
          <w:bCs/>
          <w:sz w:val="20"/>
        </w:rPr>
        <w:t>Verbal</w:t>
      </w:r>
    </w:p>
    <w:p w14:paraId="102D897A" w14:textId="0C049554" w:rsidR="00AC4C9A" w:rsidRPr="00AC4C9A" w:rsidRDefault="00AC4C9A" w:rsidP="00AC4C9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C4C9A">
        <w:rPr>
          <w:rFonts w:ascii="Arial" w:hAnsi="Arial" w:cs="Arial"/>
          <w:b/>
          <w:bCs/>
          <w:sz w:val="20"/>
          <w:szCs w:val="20"/>
        </w:rPr>
        <w:t xml:space="preserve">Demandante: </w:t>
      </w:r>
      <w:r w:rsidRPr="00AC4C9A">
        <w:rPr>
          <w:rFonts w:ascii="Arial" w:hAnsi="Arial" w:cs="Arial"/>
          <w:b/>
          <w:bCs/>
          <w:sz w:val="20"/>
          <w:szCs w:val="20"/>
        </w:rPr>
        <w:tab/>
      </w:r>
      <w:r w:rsidRPr="00AC4C9A">
        <w:rPr>
          <w:rFonts w:ascii="Arial" w:hAnsi="Arial" w:cs="Arial"/>
          <w:b/>
          <w:bCs/>
          <w:sz w:val="20"/>
          <w:szCs w:val="20"/>
        </w:rPr>
        <w:tab/>
      </w:r>
      <w:r w:rsidRPr="00AC4C9A">
        <w:rPr>
          <w:rFonts w:ascii="Arial" w:hAnsi="Arial" w:cs="Arial"/>
          <w:bCs/>
          <w:sz w:val="20"/>
          <w:szCs w:val="20"/>
        </w:rPr>
        <w:t xml:space="preserve">Natalia María Serna Serna </w:t>
      </w:r>
    </w:p>
    <w:p w14:paraId="3DFFB45C" w14:textId="1C9251B1" w:rsidR="00AC4C9A" w:rsidRPr="00AC4C9A" w:rsidRDefault="00AC4C9A" w:rsidP="00AC4C9A">
      <w:pPr>
        <w:keepNext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AC4C9A">
        <w:rPr>
          <w:rFonts w:ascii="Arial" w:hAnsi="Arial" w:cs="Arial"/>
          <w:b/>
          <w:bCs/>
          <w:sz w:val="20"/>
          <w:szCs w:val="20"/>
        </w:rPr>
        <w:t xml:space="preserve">Demandada: </w:t>
      </w:r>
      <w:r w:rsidRPr="00AC4C9A">
        <w:rPr>
          <w:rFonts w:ascii="Arial" w:hAnsi="Arial" w:cs="Arial"/>
          <w:b/>
          <w:bCs/>
          <w:sz w:val="20"/>
          <w:szCs w:val="20"/>
        </w:rPr>
        <w:tab/>
      </w:r>
      <w:r w:rsidRPr="00AC4C9A">
        <w:rPr>
          <w:rFonts w:ascii="Arial" w:hAnsi="Arial" w:cs="Arial"/>
          <w:b/>
          <w:bCs/>
          <w:sz w:val="20"/>
          <w:szCs w:val="20"/>
        </w:rPr>
        <w:tab/>
      </w:r>
      <w:r w:rsidRPr="00AC4C9A">
        <w:rPr>
          <w:rFonts w:ascii="Arial" w:hAnsi="Arial" w:cs="Arial"/>
          <w:bCs/>
          <w:sz w:val="20"/>
          <w:szCs w:val="20"/>
        </w:rPr>
        <w:t>R</w:t>
      </w:r>
      <w:r w:rsidRPr="00AC4C9A">
        <w:rPr>
          <w:rFonts w:ascii="Arial" w:hAnsi="Arial" w:cs="Arial"/>
          <w:bCs/>
          <w:sz w:val="20"/>
          <w:szCs w:val="20"/>
        </w:rPr>
        <w:t>aúl Acevedo Cepeda</w:t>
      </w:r>
      <w:r w:rsidR="00F95A4D">
        <w:rPr>
          <w:rFonts w:ascii="Arial" w:hAnsi="Arial" w:cs="Arial"/>
          <w:bCs/>
          <w:sz w:val="20"/>
          <w:szCs w:val="20"/>
        </w:rPr>
        <w:t xml:space="preserve"> y otros</w:t>
      </w:r>
      <w:bookmarkStart w:id="0" w:name="_GoBack"/>
      <w:bookmarkEnd w:id="0"/>
    </w:p>
    <w:p w14:paraId="15B6F941" w14:textId="162F65CA" w:rsidR="00AC4C9A" w:rsidRPr="00AC4C9A" w:rsidRDefault="00AC4C9A" w:rsidP="00AC4C9A">
      <w:pPr>
        <w:jc w:val="both"/>
        <w:rPr>
          <w:rFonts w:ascii="Arial" w:hAnsi="Arial" w:cs="Arial"/>
          <w:bCs/>
          <w:sz w:val="20"/>
          <w:szCs w:val="20"/>
        </w:rPr>
      </w:pPr>
      <w:r w:rsidRPr="00AC4C9A">
        <w:rPr>
          <w:rFonts w:ascii="Arial" w:hAnsi="Arial" w:cs="Arial"/>
          <w:b/>
          <w:bCs/>
          <w:iCs/>
          <w:sz w:val="20"/>
          <w:szCs w:val="20"/>
        </w:rPr>
        <w:t>Radicado:</w:t>
      </w:r>
      <w:r w:rsidRPr="00AC4C9A">
        <w:rPr>
          <w:rFonts w:ascii="Arial" w:hAnsi="Arial" w:cs="Arial"/>
          <w:b/>
          <w:bCs/>
          <w:iCs/>
          <w:sz w:val="20"/>
          <w:szCs w:val="20"/>
        </w:rPr>
        <w:tab/>
      </w:r>
      <w:r w:rsidRPr="00AC4C9A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C4C9A">
        <w:rPr>
          <w:rFonts w:ascii="Arial" w:hAnsi="Arial" w:cs="Arial"/>
          <w:bCs/>
          <w:iCs/>
          <w:sz w:val="20"/>
          <w:szCs w:val="20"/>
        </w:rPr>
        <w:tab/>
        <w:t xml:space="preserve">05001 31 03 017 </w:t>
      </w:r>
      <w:r w:rsidRPr="00AC4C9A">
        <w:rPr>
          <w:rFonts w:ascii="Arial" w:hAnsi="Arial" w:cs="Arial"/>
          <w:b/>
          <w:bCs/>
          <w:iCs/>
          <w:sz w:val="20"/>
          <w:szCs w:val="20"/>
        </w:rPr>
        <w:t>2018 00165</w:t>
      </w:r>
      <w:r w:rsidRPr="00AC4C9A">
        <w:rPr>
          <w:rFonts w:ascii="Arial" w:hAnsi="Arial" w:cs="Arial"/>
          <w:bCs/>
          <w:iCs/>
          <w:sz w:val="20"/>
          <w:szCs w:val="20"/>
        </w:rPr>
        <w:t xml:space="preserve"> 01</w:t>
      </w:r>
    </w:p>
    <w:p w14:paraId="653EBDC0" w14:textId="7F43EBC0" w:rsidR="00BA11A6" w:rsidRPr="009D0C8A" w:rsidRDefault="00442EB7" w:rsidP="00442EB7">
      <w:pPr>
        <w:pStyle w:val="Textoindependiente"/>
        <w:tabs>
          <w:tab w:val="left" w:pos="2400"/>
        </w:tabs>
        <w:spacing w:line="240" w:lineRule="auto"/>
        <w:rPr>
          <w:sz w:val="20"/>
        </w:rPr>
      </w:pPr>
      <w:r w:rsidRPr="009D0C8A">
        <w:rPr>
          <w:b/>
          <w:sz w:val="20"/>
        </w:rPr>
        <w:t>Asunto</w:t>
      </w:r>
      <w:r w:rsidR="00BA11A6" w:rsidRPr="009D0C8A">
        <w:rPr>
          <w:b/>
          <w:sz w:val="20"/>
        </w:rPr>
        <w:t xml:space="preserve">                    </w:t>
      </w:r>
      <w:r w:rsidR="009D0C8A" w:rsidRPr="009D0C8A">
        <w:rPr>
          <w:b/>
          <w:sz w:val="20"/>
        </w:rPr>
        <w:t xml:space="preserve">  </w:t>
      </w:r>
      <w:r w:rsidR="000240F4">
        <w:rPr>
          <w:b/>
          <w:sz w:val="20"/>
        </w:rPr>
        <w:t xml:space="preserve">    </w:t>
      </w:r>
      <w:r w:rsidR="00D549B4" w:rsidRPr="009D0C8A">
        <w:rPr>
          <w:sz w:val="20"/>
        </w:rPr>
        <w:t xml:space="preserve">Sugiere </w:t>
      </w:r>
      <w:r w:rsidR="00E25A73" w:rsidRPr="009D0C8A">
        <w:rPr>
          <w:sz w:val="20"/>
        </w:rPr>
        <w:t>sentencia anticipada o, en defecto, f</w:t>
      </w:r>
      <w:r w:rsidRPr="009D0C8A">
        <w:rPr>
          <w:sz w:val="20"/>
        </w:rPr>
        <w:t xml:space="preserve">ija audiencia de </w:t>
      </w:r>
    </w:p>
    <w:p w14:paraId="64F4EFD6" w14:textId="1B1FCED8" w:rsidR="00442EB7" w:rsidRPr="009D0C8A" w:rsidRDefault="00BA11A6" w:rsidP="00442EB7">
      <w:pPr>
        <w:pStyle w:val="Textoindependiente"/>
        <w:tabs>
          <w:tab w:val="left" w:pos="2400"/>
        </w:tabs>
        <w:spacing w:line="240" w:lineRule="auto"/>
        <w:rPr>
          <w:sz w:val="20"/>
        </w:rPr>
      </w:pPr>
      <w:r w:rsidRPr="009D0C8A">
        <w:rPr>
          <w:sz w:val="20"/>
        </w:rPr>
        <w:t xml:space="preserve">                                  </w:t>
      </w:r>
      <w:r w:rsidR="000240F4">
        <w:rPr>
          <w:sz w:val="20"/>
        </w:rPr>
        <w:t xml:space="preserve">  </w:t>
      </w:r>
      <w:r w:rsidRPr="009D0C8A">
        <w:rPr>
          <w:sz w:val="20"/>
        </w:rPr>
        <w:t xml:space="preserve"> </w:t>
      </w:r>
      <w:r w:rsidR="009D0C8A" w:rsidRPr="009D0C8A">
        <w:rPr>
          <w:sz w:val="20"/>
        </w:rPr>
        <w:t xml:space="preserve"> </w:t>
      </w:r>
      <w:r w:rsidR="00442EB7" w:rsidRPr="009D0C8A">
        <w:rPr>
          <w:sz w:val="20"/>
        </w:rPr>
        <w:t>sustentación y fallo</w:t>
      </w:r>
    </w:p>
    <w:p w14:paraId="23A1D151" w14:textId="1BDE52B1" w:rsidR="00442EB7" w:rsidRPr="009D0C8A" w:rsidRDefault="009D0C8A" w:rsidP="00442EB7">
      <w:pPr>
        <w:pStyle w:val="Textoindependiente"/>
        <w:tabs>
          <w:tab w:val="left" w:pos="2400"/>
        </w:tabs>
        <w:spacing w:line="240" w:lineRule="auto"/>
        <w:rPr>
          <w:sz w:val="20"/>
        </w:rPr>
      </w:pPr>
      <w:r w:rsidRPr="009D0C8A">
        <w:rPr>
          <w:sz w:val="20"/>
        </w:rPr>
        <w:t xml:space="preserve"> </w:t>
      </w:r>
    </w:p>
    <w:p w14:paraId="11E7CB79" w14:textId="77777777" w:rsidR="00442EB7" w:rsidRDefault="00442EB7" w:rsidP="00442EB7">
      <w:pPr>
        <w:tabs>
          <w:tab w:val="left" w:pos="2280"/>
          <w:tab w:val="left" w:pos="2338"/>
        </w:tabs>
        <w:jc w:val="both"/>
        <w:rPr>
          <w:rFonts w:ascii="Arial" w:hAnsi="Arial" w:cs="Arial"/>
          <w:lang w:val="es-MX"/>
        </w:rPr>
      </w:pPr>
    </w:p>
    <w:p w14:paraId="04759988" w14:textId="77777777" w:rsidR="00442EB7" w:rsidRPr="0092171F" w:rsidRDefault="00442EB7" w:rsidP="00442EB7">
      <w:pPr>
        <w:pStyle w:val="Ttulo2"/>
        <w:spacing w:line="276" w:lineRule="auto"/>
        <w:jc w:val="center"/>
        <w:rPr>
          <w:b/>
          <w:sz w:val="26"/>
          <w:szCs w:val="26"/>
        </w:rPr>
      </w:pPr>
      <w:r w:rsidRPr="0092171F">
        <w:rPr>
          <w:b/>
          <w:sz w:val="26"/>
          <w:szCs w:val="26"/>
        </w:rPr>
        <w:t>TRIBUNAL SUPERIOR</w:t>
      </w:r>
      <w:r>
        <w:rPr>
          <w:b/>
          <w:sz w:val="26"/>
          <w:szCs w:val="26"/>
        </w:rPr>
        <w:t xml:space="preserve"> </w:t>
      </w:r>
    </w:p>
    <w:p w14:paraId="2E8FAF34" w14:textId="77777777" w:rsidR="00442EB7" w:rsidRPr="0092171F" w:rsidRDefault="00442EB7" w:rsidP="00442EB7">
      <w:pPr>
        <w:pStyle w:val="Ttulo2"/>
        <w:spacing w:line="276" w:lineRule="auto"/>
        <w:jc w:val="center"/>
        <w:rPr>
          <w:b/>
          <w:sz w:val="26"/>
          <w:szCs w:val="26"/>
        </w:rPr>
      </w:pPr>
      <w:r w:rsidRPr="0092171F">
        <w:rPr>
          <w:b/>
          <w:sz w:val="26"/>
          <w:szCs w:val="26"/>
        </w:rPr>
        <w:t>DISTRITO JUDICIAL DE MEDELLÍN</w:t>
      </w:r>
    </w:p>
    <w:p w14:paraId="59412B97" w14:textId="77777777" w:rsidR="00442EB7" w:rsidRPr="0092171F" w:rsidRDefault="00442EB7" w:rsidP="00442EB7">
      <w:pPr>
        <w:spacing w:line="276" w:lineRule="auto"/>
        <w:jc w:val="center"/>
        <w:rPr>
          <w:rFonts w:ascii="Arial" w:hAnsi="Arial" w:cs="Arial"/>
          <w:b/>
          <w:sz w:val="26"/>
          <w:szCs w:val="26"/>
          <w:lang w:val="es-ES_tradnl"/>
        </w:rPr>
      </w:pPr>
      <w:r w:rsidRPr="0092171F">
        <w:rPr>
          <w:rFonts w:ascii="Arial" w:hAnsi="Arial" w:cs="Arial"/>
          <w:b/>
          <w:sz w:val="26"/>
          <w:szCs w:val="26"/>
          <w:lang w:val="es-ES_tradnl"/>
        </w:rPr>
        <w:t>SALA UNITARIA DE DECISIÓN CIVIL</w:t>
      </w:r>
    </w:p>
    <w:p w14:paraId="3432278F" w14:textId="77777777" w:rsidR="00442EB7" w:rsidRPr="009D27C3" w:rsidRDefault="00442EB7" w:rsidP="00442EB7">
      <w:pPr>
        <w:rPr>
          <w:rFonts w:ascii="Arial" w:hAnsi="Arial" w:cs="Arial"/>
          <w:sz w:val="26"/>
          <w:szCs w:val="26"/>
          <w:lang w:val="es-ES_tradnl"/>
        </w:rPr>
      </w:pPr>
    </w:p>
    <w:p w14:paraId="03245B6A" w14:textId="5D4C96F1" w:rsidR="00442EB7" w:rsidRPr="003F3556" w:rsidRDefault="00442EB7" w:rsidP="00442EB7">
      <w:pPr>
        <w:pStyle w:val="Textoindependiente"/>
        <w:tabs>
          <w:tab w:val="left" w:pos="2338"/>
        </w:tabs>
        <w:spacing w:line="360" w:lineRule="auto"/>
        <w:jc w:val="center"/>
        <w:rPr>
          <w:sz w:val="26"/>
          <w:szCs w:val="26"/>
        </w:rPr>
      </w:pPr>
      <w:r w:rsidRPr="003F3556">
        <w:rPr>
          <w:sz w:val="26"/>
          <w:szCs w:val="26"/>
        </w:rPr>
        <w:t>Medellín,</w:t>
      </w:r>
      <w:r>
        <w:rPr>
          <w:sz w:val="26"/>
          <w:szCs w:val="26"/>
        </w:rPr>
        <w:t xml:space="preserve"> </w:t>
      </w:r>
      <w:r w:rsidR="00653449">
        <w:rPr>
          <w:sz w:val="26"/>
          <w:szCs w:val="26"/>
        </w:rPr>
        <w:t>veintitrés</w:t>
      </w:r>
      <w:r w:rsidR="00E25A73">
        <w:rPr>
          <w:sz w:val="26"/>
          <w:szCs w:val="26"/>
        </w:rPr>
        <w:t xml:space="preserve"> (</w:t>
      </w:r>
      <w:r w:rsidR="00653449">
        <w:rPr>
          <w:sz w:val="26"/>
          <w:szCs w:val="26"/>
        </w:rPr>
        <w:t>23</w:t>
      </w:r>
      <w:r>
        <w:rPr>
          <w:sz w:val="26"/>
          <w:szCs w:val="26"/>
        </w:rPr>
        <w:t xml:space="preserve">) de </w:t>
      </w:r>
      <w:r w:rsidR="00653449">
        <w:rPr>
          <w:sz w:val="26"/>
          <w:szCs w:val="26"/>
        </w:rPr>
        <w:t>octu</w:t>
      </w:r>
      <w:r w:rsidR="00082C2F">
        <w:rPr>
          <w:sz w:val="26"/>
          <w:szCs w:val="26"/>
        </w:rPr>
        <w:t>bre</w:t>
      </w:r>
      <w:r>
        <w:rPr>
          <w:sz w:val="26"/>
          <w:szCs w:val="26"/>
        </w:rPr>
        <w:t xml:space="preserve"> de dos mil veinte (2020)</w:t>
      </w:r>
    </w:p>
    <w:p w14:paraId="24D3A968" w14:textId="77777777" w:rsidR="00442EB7" w:rsidRDefault="00442EB7" w:rsidP="00442EB7">
      <w:pPr>
        <w:pStyle w:val="Textoindependiente"/>
        <w:tabs>
          <w:tab w:val="left" w:pos="2338"/>
        </w:tabs>
        <w:spacing w:line="360" w:lineRule="auto"/>
        <w:rPr>
          <w:sz w:val="26"/>
          <w:szCs w:val="26"/>
        </w:rPr>
      </w:pPr>
    </w:p>
    <w:p w14:paraId="55F1B024" w14:textId="501C73E7" w:rsidR="003D4E2F" w:rsidRDefault="003D4E2F" w:rsidP="002F0CF3">
      <w:pPr>
        <w:spacing w:line="360" w:lineRule="auto"/>
        <w:ind w:firstLine="1134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1. </w:t>
      </w:r>
      <w:r w:rsidR="00082C2F">
        <w:rPr>
          <w:rFonts w:ascii="Arial" w:hAnsi="Arial" w:cs="Arial"/>
          <w:b/>
          <w:sz w:val="26"/>
          <w:szCs w:val="26"/>
        </w:rPr>
        <w:t>Salvedad</w:t>
      </w:r>
      <w:r w:rsidR="00D549B4" w:rsidRPr="00D549B4">
        <w:rPr>
          <w:rFonts w:ascii="Arial" w:hAnsi="Arial" w:cs="Arial"/>
          <w:b/>
          <w:sz w:val="26"/>
          <w:szCs w:val="26"/>
        </w:rPr>
        <w:t xml:space="preserve"> Preliminar. </w:t>
      </w:r>
      <w:r w:rsidR="007D14C5">
        <w:rPr>
          <w:rFonts w:ascii="Arial" w:hAnsi="Arial" w:cs="Arial"/>
          <w:sz w:val="26"/>
          <w:szCs w:val="26"/>
        </w:rPr>
        <w:t xml:space="preserve">Como </w:t>
      </w:r>
      <w:r w:rsidR="00D549B4">
        <w:rPr>
          <w:rFonts w:ascii="Arial" w:hAnsi="Arial" w:cs="Arial"/>
          <w:sz w:val="26"/>
          <w:szCs w:val="26"/>
        </w:rPr>
        <w:t>integrante de la Sala Cuarta de Decisión del Honorable Tr</w:t>
      </w:r>
      <w:r w:rsidR="00C31F4F">
        <w:rPr>
          <w:rFonts w:ascii="Arial" w:hAnsi="Arial" w:cs="Arial"/>
          <w:sz w:val="26"/>
          <w:szCs w:val="26"/>
        </w:rPr>
        <w:t>ibunal</w:t>
      </w:r>
      <w:r w:rsidR="007D14C5">
        <w:rPr>
          <w:rFonts w:ascii="Arial" w:hAnsi="Arial" w:cs="Arial"/>
          <w:sz w:val="26"/>
          <w:szCs w:val="26"/>
        </w:rPr>
        <w:t xml:space="preserve"> Superior de Medellín</w:t>
      </w:r>
      <w:r w:rsidR="00C31F4F">
        <w:rPr>
          <w:rFonts w:ascii="Arial" w:hAnsi="Arial" w:cs="Arial"/>
          <w:sz w:val="26"/>
          <w:szCs w:val="26"/>
        </w:rPr>
        <w:t>, he</w:t>
      </w:r>
      <w:r w:rsidR="00D549B4">
        <w:rPr>
          <w:rFonts w:ascii="Arial" w:hAnsi="Arial" w:cs="Arial"/>
          <w:sz w:val="26"/>
          <w:szCs w:val="26"/>
        </w:rPr>
        <w:t xml:space="preserve"> sido </w:t>
      </w:r>
      <w:r w:rsidR="00F627DE">
        <w:rPr>
          <w:rFonts w:ascii="Arial" w:hAnsi="Arial" w:cs="Arial"/>
          <w:sz w:val="26"/>
          <w:szCs w:val="26"/>
        </w:rPr>
        <w:t>constante</w:t>
      </w:r>
      <w:r w:rsidR="00560D5C">
        <w:rPr>
          <w:rFonts w:ascii="Arial" w:hAnsi="Arial" w:cs="Arial"/>
          <w:sz w:val="26"/>
          <w:szCs w:val="26"/>
        </w:rPr>
        <w:t xml:space="preserve"> en señalar que, de conformidad con lo establecido en el artículo 14 del Decreto 806 de 2020, que adem</w:t>
      </w:r>
      <w:r w:rsidR="007D14C5">
        <w:rPr>
          <w:rFonts w:ascii="Arial" w:hAnsi="Arial" w:cs="Arial"/>
          <w:sz w:val="26"/>
          <w:szCs w:val="26"/>
        </w:rPr>
        <w:t>ás previó</w:t>
      </w:r>
      <w:r w:rsidR="00560D5C">
        <w:rPr>
          <w:rFonts w:ascii="Arial" w:hAnsi="Arial" w:cs="Arial"/>
          <w:sz w:val="26"/>
          <w:szCs w:val="26"/>
        </w:rPr>
        <w:t xml:space="preserve"> la aplicación del mismo para </w:t>
      </w:r>
      <w:r w:rsidR="007D14C5" w:rsidRPr="007D14C5">
        <w:rPr>
          <w:rFonts w:ascii="Arial" w:hAnsi="Arial" w:cs="Arial"/>
          <w:b/>
          <w:i/>
          <w:sz w:val="26"/>
          <w:szCs w:val="26"/>
        </w:rPr>
        <w:t>“</w:t>
      </w:r>
      <w:r w:rsidR="00560D5C" w:rsidRPr="007D14C5">
        <w:rPr>
          <w:rFonts w:ascii="Arial" w:hAnsi="Arial" w:cs="Arial"/>
          <w:b/>
          <w:i/>
          <w:sz w:val="26"/>
          <w:szCs w:val="26"/>
          <w:u w:val="single"/>
        </w:rPr>
        <w:t>los procesos en curso</w:t>
      </w:r>
      <w:r w:rsidR="007D14C5">
        <w:rPr>
          <w:rFonts w:ascii="Arial" w:hAnsi="Arial" w:cs="Arial"/>
          <w:b/>
          <w:i/>
          <w:sz w:val="26"/>
          <w:szCs w:val="26"/>
          <w:u w:val="single"/>
        </w:rPr>
        <w:t>”</w:t>
      </w:r>
      <w:r w:rsidR="00560D5C" w:rsidRPr="007D14C5">
        <w:rPr>
          <w:rFonts w:ascii="Arial" w:hAnsi="Arial" w:cs="Arial"/>
          <w:i/>
          <w:sz w:val="26"/>
          <w:szCs w:val="26"/>
        </w:rPr>
        <w:t>,</w:t>
      </w:r>
      <w:r w:rsidR="00F627DE">
        <w:rPr>
          <w:rFonts w:ascii="Arial" w:hAnsi="Arial" w:cs="Arial"/>
          <w:sz w:val="26"/>
          <w:szCs w:val="26"/>
        </w:rPr>
        <w:t xml:space="preserve"> </w:t>
      </w:r>
      <w:r w:rsidR="00560D5C">
        <w:rPr>
          <w:rFonts w:ascii="Arial" w:hAnsi="Arial" w:cs="Arial"/>
          <w:sz w:val="26"/>
          <w:szCs w:val="26"/>
        </w:rPr>
        <w:t>bien puede proferirse la sentencia en forma escrita, previa sustentación también escrita, como lo prevé el decreto en cuestión, aspecto frente al cual he sido acompañado</w:t>
      </w:r>
      <w:r w:rsidR="002F0CF3">
        <w:rPr>
          <w:rFonts w:ascii="Arial" w:hAnsi="Arial" w:cs="Arial"/>
          <w:sz w:val="26"/>
          <w:szCs w:val="26"/>
        </w:rPr>
        <w:t>,</w:t>
      </w:r>
      <w:r w:rsidR="00560D5C">
        <w:rPr>
          <w:rFonts w:ascii="Arial" w:hAnsi="Arial" w:cs="Arial"/>
          <w:sz w:val="26"/>
          <w:szCs w:val="26"/>
        </w:rPr>
        <w:t xml:space="preserve"> </w:t>
      </w:r>
      <w:r w:rsidR="00C31F4F">
        <w:rPr>
          <w:rFonts w:ascii="Arial" w:hAnsi="Arial" w:cs="Arial"/>
          <w:sz w:val="26"/>
          <w:szCs w:val="26"/>
        </w:rPr>
        <w:t xml:space="preserve">con lo justo, para el paso de la ponencia, </w:t>
      </w:r>
      <w:r w:rsidR="00560D5C">
        <w:rPr>
          <w:rFonts w:ascii="Arial" w:hAnsi="Arial" w:cs="Arial"/>
          <w:sz w:val="26"/>
          <w:szCs w:val="26"/>
        </w:rPr>
        <w:t xml:space="preserve">por la Sala de Decisión, </w:t>
      </w:r>
      <w:r w:rsidR="00C31F4F">
        <w:rPr>
          <w:rFonts w:ascii="Arial" w:hAnsi="Arial" w:cs="Arial"/>
          <w:sz w:val="26"/>
          <w:szCs w:val="26"/>
        </w:rPr>
        <w:t xml:space="preserve">ahora, </w:t>
      </w:r>
      <w:r w:rsidR="00C31F4F" w:rsidRPr="00C31F4F">
        <w:rPr>
          <w:rFonts w:ascii="Arial" w:hAnsi="Arial" w:cs="Arial"/>
          <w:iCs/>
          <w:sz w:val="26"/>
          <w:szCs w:val="26"/>
        </w:rPr>
        <w:t>con fundamento en la sentencia</w:t>
      </w:r>
      <w:r w:rsidR="008B14A7">
        <w:rPr>
          <w:rFonts w:ascii="Arial" w:hAnsi="Arial" w:cs="Arial"/>
          <w:iCs/>
          <w:sz w:val="26"/>
          <w:szCs w:val="26"/>
        </w:rPr>
        <w:t xml:space="preserve"> de tutela </w:t>
      </w:r>
      <w:r w:rsidR="00C31F4F" w:rsidRPr="00C31F4F">
        <w:rPr>
          <w:rFonts w:ascii="Arial" w:hAnsi="Arial" w:cs="Arial"/>
          <w:sz w:val="26"/>
          <w:szCs w:val="26"/>
        </w:rPr>
        <w:t>STC66</w:t>
      </w:r>
      <w:r w:rsidR="00BA11A6">
        <w:rPr>
          <w:rFonts w:ascii="Arial" w:hAnsi="Arial" w:cs="Arial"/>
          <w:sz w:val="26"/>
          <w:szCs w:val="26"/>
        </w:rPr>
        <w:t xml:space="preserve">87-2020, radicado </w:t>
      </w:r>
      <w:r w:rsidR="00C31F4F" w:rsidRPr="00C31F4F">
        <w:rPr>
          <w:rFonts w:ascii="Arial" w:hAnsi="Arial" w:cs="Arial"/>
          <w:sz w:val="26"/>
          <w:szCs w:val="26"/>
        </w:rPr>
        <w:t>11001-02-03-000-2020-2048-00</w:t>
      </w:r>
      <w:r w:rsidR="00C31F4F">
        <w:rPr>
          <w:rFonts w:ascii="Arial" w:hAnsi="Arial" w:cs="Arial"/>
          <w:sz w:val="26"/>
          <w:szCs w:val="26"/>
        </w:rPr>
        <w:t xml:space="preserve"> proferida por la H. Corte Suprema de Justicia, </w:t>
      </w:r>
      <w:r w:rsidR="008B14A7">
        <w:rPr>
          <w:rFonts w:ascii="Arial" w:hAnsi="Arial" w:cs="Arial"/>
          <w:sz w:val="26"/>
          <w:szCs w:val="26"/>
        </w:rPr>
        <w:t xml:space="preserve">la mayoría de la Sala, discrepa de continuar acompañando el proferimiento de la sentencia por escrito. </w:t>
      </w:r>
    </w:p>
    <w:p w14:paraId="05518723" w14:textId="77777777" w:rsidR="003D4E2F" w:rsidRDefault="003D4E2F" w:rsidP="003D4E2F">
      <w:pPr>
        <w:spacing w:line="360" w:lineRule="auto"/>
        <w:ind w:firstLine="1134"/>
        <w:jc w:val="both"/>
        <w:rPr>
          <w:rFonts w:ascii="Arial" w:hAnsi="Arial" w:cs="Arial"/>
          <w:sz w:val="26"/>
          <w:szCs w:val="26"/>
        </w:rPr>
      </w:pPr>
    </w:p>
    <w:p w14:paraId="4D16BB24" w14:textId="7986FC6D" w:rsidR="00082C2F" w:rsidRDefault="008B14A7" w:rsidP="00082C2F">
      <w:pPr>
        <w:spacing w:line="360" w:lineRule="auto"/>
        <w:ind w:firstLine="1134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No es el objeto de este auto entrar a discutir los efectos </w:t>
      </w:r>
      <w:r w:rsidR="003D4E2F">
        <w:rPr>
          <w:rFonts w:ascii="Arial" w:hAnsi="Arial" w:cs="Arial"/>
          <w:sz w:val="26"/>
          <w:szCs w:val="26"/>
        </w:rPr>
        <w:t>que</w:t>
      </w:r>
      <w:r>
        <w:rPr>
          <w:rFonts w:ascii="Arial" w:hAnsi="Arial" w:cs="Arial"/>
          <w:sz w:val="26"/>
          <w:szCs w:val="26"/>
        </w:rPr>
        <w:t xml:space="preserve"> la tutela </w:t>
      </w:r>
      <w:r w:rsidR="003D4E2F">
        <w:rPr>
          <w:rFonts w:ascii="Arial" w:hAnsi="Arial" w:cs="Arial"/>
          <w:sz w:val="26"/>
          <w:szCs w:val="26"/>
        </w:rPr>
        <w:t xml:space="preserve">pueda irradiar </w:t>
      </w:r>
      <w:r>
        <w:rPr>
          <w:rFonts w:ascii="Arial" w:hAnsi="Arial" w:cs="Arial"/>
          <w:sz w:val="26"/>
          <w:szCs w:val="26"/>
        </w:rPr>
        <w:t>en el ordenamiento jurídico</w:t>
      </w:r>
      <w:r w:rsidR="004B5DE3">
        <w:rPr>
          <w:rFonts w:ascii="Arial" w:hAnsi="Arial" w:cs="Arial"/>
          <w:sz w:val="26"/>
          <w:szCs w:val="26"/>
        </w:rPr>
        <w:t>;</w:t>
      </w:r>
      <w:r>
        <w:rPr>
          <w:rFonts w:ascii="Arial" w:hAnsi="Arial" w:cs="Arial"/>
          <w:sz w:val="26"/>
          <w:szCs w:val="26"/>
        </w:rPr>
        <w:t xml:space="preserve"> tampoc</w:t>
      </w:r>
      <w:r w:rsidR="00505CC2">
        <w:rPr>
          <w:rFonts w:ascii="Arial" w:hAnsi="Arial" w:cs="Arial"/>
          <w:sz w:val="26"/>
          <w:szCs w:val="26"/>
        </w:rPr>
        <w:t>o es del caso, recabar la evidente dis-analogía que surge entorno de los supuestos fácticos que provocaron las consideraciones de la H. Corte Suprema en relaci</w:t>
      </w:r>
      <w:r w:rsidR="00FD39A1">
        <w:rPr>
          <w:rFonts w:ascii="Arial" w:hAnsi="Arial" w:cs="Arial"/>
          <w:sz w:val="26"/>
          <w:szCs w:val="26"/>
        </w:rPr>
        <w:t xml:space="preserve">ón con los asuntos que son tramitados </w:t>
      </w:r>
      <w:r w:rsidR="00533CEE">
        <w:rPr>
          <w:rFonts w:ascii="Arial" w:hAnsi="Arial" w:cs="Arial"/>
          <w:sz w:val="26"/>
          <w:szCs w:val="26"/>
        </w:rPr>
        <w:t xml:space="preserve">por el suscrito </w:t>
      </w:r>
      <w:r w:rsidR="00FD39A1">
        <w:rPr>
          <w:rFonts w:ascii="Arial" w:hAnsi="Arial" w:cs="Arial"/>
          <w:sz w:val="26"/>
          <w:szCs w:val="26"/>
        </w:rPr>
        <w:t>en este segundo grado de conocimiento,</w:t>
      </w:r>
      <w:r w:rsidR="007D14C5">
        <w:rPr>
          <w:rFonts w:ascii="Arial" w:hAnsi="Arial" w:cs="Arial"/>
          <w:sz w:val="26"/>
          <w:szCs w:val="26"/>
        </w:rPr>
        <w:t xml:space="preserve"> </w:t>
      </w:r>
      <w:r w:rsidR="00FD39A1">
        <w:rPr>
          <w:rFonts w:ascii="Arial" w:hAnsi="Arial" w:cs="Arial"/>
          <w:sz w:val="26"/>
          <w:szCs w:val="26"/>
        </w:rPr>
        <w:t>de donde se exalta con vehemencia</w:t>
      </w:r>
      <w:r w:rsidR="00505CC2">
        <w:rPr>
          <w:rFonts w:ascii="Arial" w:hAnsi="Arial" w:cs="Arial"/>
          <w:sz w:val="26"/>
          <w:szCs w:val="26"/>
        </w:rPr>
        <w:t xml:space="preserve">, que en todos </w:t>
      </w:r>
      <w:r w:rsidR="00FD39A1">
        <w:rPr>
          <w:rFonts w:ascii="Arial" w:hAnsi="Arial" w:cs="Arial"/>
          <w:sz w:val="26"/>
          <w:szCs w:val="26"/>
        </w:rPr>
        <w:t xml:space="preserve">ellos, tanto </w:t>
      </w:r>
      <w:r w:rsidR="003D4E2F">
        <w:rPr>
          <w:rFonts w:ascii="Arial" w:hAnsi="Arial" w:cs="Arial"/>
          <w:b/>
          <w:sz w:val="26"/>
          <w:szCs w:val="26"/>
        </w:rPr>
        <w:t>la parte</w:t>
      </w:r>
      <w:r w:rsidR="00FD39A1">
        <w:rPr>
          <w:rFonts w:ascii="Arial" w:hAnsi="Arial" w:cs="Arial"/>
          <w:b/>
          <w:sz w:val="26"/>
          <w:szCs w:val="26"/>
        </w:rPr>
        <w:t xml:space="preserve"> recurrente como la</w:t>
      </w:r>
      <w:r w:rsidR="003D4E2F">
        <w:rPr>
          <w:rFonts w:ascii="Arial" w:hAnsi="Arial" w:cs="Arial"/>
          <w:b/>
          <w:sz w:val="26"/>
          <w:szCs w:val="26"/>
        </w:rPr>
        <w:t xml:space="preserve"> no recurrente</w:t>
      </w:r>
      <w:r w:rsidR="00FD39A1">
        <w:rPr>
          <w:rFonts w:ascii="Arial" w:hAnsi="Arial" w:cs="Arial"/>
          <w:b/>
          <w:sz w:val="26"/>
          <w:szCs w:val="26"/>
        </w:rPr>
        <w:t>,</w:t>
      </w:r>
      <w:r w:rsidR="003D4E2F">
        <w:rPr>
          <w:rFonts w:ascii="Arial" w:hAnsi="Arial" w:cs="Arial"/>
          <w:b/>
          <w:sz w:val="26"/>
          <w:szCs w:val="26"/>
        </w:rPr>
        <w:t xml:space="preserve"> </w:t>
      </w:r>
      <w:r w:rsidR="00505CC2" w:rsidRPr="007E0A27">
        <w:rPr>
          <w:rFonts w:ascii="Arial" w:hAnsi="Arial" w:cs="Arial"/>
          <w:b/>
          <w:sz w:val="26"/>
          <w:szCs w:val="26"/>
        </w:rPr>
        <w:t>han hecho uso del traslado del recurso</w:t>
      </w:r>
      <w:r w:rsidR="003D4E2F">
        <w:rPr>
          <w:rFonts w:ascii="Arial" w:hAnsi="Arial" w:cs="Arial"/>
          <w:b/>
          <w:sz w:val="26"/>
          <w:szCs w:val="26"/>
        </w:rPr>
        <w:t>, o por los menos lo hicieron por escrito en primera instancia y de ello se enteró a su antagonista. Lo cierto es que</w:t>
      </w:r>
      <w:r w:rsidR="00FD39A1">
        <w:rPr>
          <w:rFonts w:ascii="Arial" w:hAnsi="Arial" w:cs="Arial"/>
          <w:b/>
          <w:sz w:val="26"/>
          <w:szCs w:val="26"/>
        </w:rPr>
        <w:t>, en uno u otro caso,</w:t>
      </w:r>
      <w:r w:rsidR="00505CC2" w:rsidRPr="007E0A27">
        <w:rPr>
          <w:rFonts w:ascii="Arial" w:hAnsi="Arial" w:cs="Arial"/>
          <w:b/>
          <w:sz w:val="26"/>
          <w:szCs w:val="26"/>
        </w:rPr>
        <w:t xml:space="preserve"> están a la espera del proferimiento de la sentencia por escrito, como se les advirtió.</w:t>
      </w:r>
      <w:r w:rsidR="00505CC2">
        <w:rPr>
          <w:rFonts w:ascii="Arial" w:hAnsi="Arial" w:cs="Arial"/>
          <w:sz w:val="26"/>
          <w:szCs w:val="26"/>
        </w:rPr>
        <w:t xml:space="preserve"> </w:t>
      </w:r>
    </w:p>
    <w:p w14:paraId="1C3BCA85" w14:textId="77777777" w:rsidR="00082C2F" w:rsidRDefault="00082C2F" w:rsidP="00082C2F">
      <w:pPr>
        <w:spacing w:line="360" w:lineRule="auto"/>
        <w:jc w:val="both"/>
        <w:rPr>
          <w:rFonts w:ascii="Arial" w:hAnsi="Arial" w:cs="Arial"/>
          <w:sz w:val="26"/>
          <w:szCs w:val="26"/>
        </w:rPr>
      </w:pPr>
    </w:p>
    <w:p w14:paraId="1E33896F" w14:textId="33F013FE" w:rsidR="003D4E2F" w:rsidRDefault="00505CC2" w:rsidP="00082C2F">
      <w:pPr>
        <w:spacing w:line="36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La aludida sentencia de tutela</w:t>
      </w:r>
      <w:r w:rsidR="007E0A27">
        <w:rPr>
          <w:rFonts w:ascii="Arial" w:hAnsi="Arial" w:cs="Arial"/>
          <w:sz w:val="26"/>
          <w:szCs w:val="26"/>
        </w:rPr>
        <w:t xml:space="preserve"> emitida por la H. Corte Suprema</w:t>
      </w:r>
      <w:r w:rsidR="00E40278">
        <w:rPr>
          <w:rFonts w:ascii="Arial" w:hAnsi="Arial" w:cs="Arial"/>
          <w:sz w:val="26"/>
          <w:szCs w:val="26"/>
        </w:rPr>
        <w:t xml:space="preserve"> de Justicia</w:t>
      </w:r>
      <w:r>
        <w:rPr>
          <w:rFonts w:ascii="Arial" w:hAnsi="Arial" w:cs="Arial"/>
          <w:sz w:val="26"/>
          <w:szCs w:val="26"/>
        </w:rPr>
        <w:t xml:space="preserve">, </w:t>
      </w:r>
      <w:r w:rsidR="007E0A27">
        <w:rPr>
          <w:rFonts w:ascii="Arial" w:hAnsi="Arial" w:cs="Arial"/>
          <w:sz w:val="26"/>
          <w:szCs w:val="26"/>
        </w:rPr>
        <w:t xml:space="preserve">amparó un derecho fundamental vulnerado por la indebida notificación por falta de capacitación </w:t>
      </w:r>
      <w:r w:rsidR="00E40278">
        <w:rPr>
          <w:rFonts w:ascii="Arial" w:hAnsi="Arial" w:cs="Arial"/>
          <w:sz w:val="26"/>
          <w:szCs w:val="26"/>
        </w:rPr>
        <w:t xml:space="preserve">a la recurrente, </w:t>
      </w:r>
      <w:r w:rsidR="007E0A27">
        <w:rPr>
          <w:rFonts w:ascii="Arial" w:hAnsi="Arial" w:cs="Arial"/>
          <w:sz w:val="26"/>
          <w:szCs w:val="26"/>
        </w:rPr>
        <w:t>en el modo de ingreso virtual para el manejo de programas</w:t>
      </w:r>
      <w:r w:rsidR="00FD39A1">
        <w:rPr>
          <w:rFonts w:ascii="Arial" w:hAnsi="Arial" w:cs="Arial"/>
          <w:sz w:val="26"/>
          <w:szCs w:val="26"/>
        </w:rPr>
        <w:t xml:space="preserve"> de la Rama Judicial</w:t>
      </w:r>
      <w:r w:rsidR="007E0A27">
        <w:rPr>
          <w:rFonts w:ascii="Arial" w:hAnsi="Arial" w:cs="Arial"/>
          <w:sz w:val="26"/>
          <w:szCs w:val="26"/>
        </w:rPr>
        <w:t xml:space="preserve">, lo que llevó a la declaratoria de desierto el recurso de apelación, claramente, la </w:t>
      </w:r>
      <w:r w:rsidR="007E0A27" w:rsidRPr="007E0A27">
        <w:rPr>
          <w:rFonts w:ascii="Arial" w:hAnsi="Arial" w:cs="Arial"/>
          <w:i/>
          <w:sz w:val="26"/>
          <w:szCs w:val="26"/>
        </w:rPr>
        <w:t>obiter dicta</w:t>
      </w:r>
      <w:r w:rsidR="007E0A27">
        <w:rPr>
          <w:rFonts w:ascii="Arial" w:hAnsi="Arial" w:cs="Arial"/>
          <w:sz w:val="26"/>
          <w:szCs w:val="26"/>
        </w:rPr>
        <w:t xml:space="preserve"> que se pueda elucubrar</w:t>
      </w:r>
      <w:r w:rsidR="00FD39A1">
        <w:rPr>
          <w:rFonts w:ascii="Arial" w:hAnsi="Arial" w:cs="Arial"/>
          <w:sz w:val="26"/>
          <w:szCs w:val="26"/>
        </w:rPr>
        <w:t xml:space="preserve"> con báculo en ese supuesto fáctico,</w:t>
      </w:r>
      <w:r w:rsidR="007E0A27">
        <w:rPr>
          <w:rFonts w:ascii="Arial" w:hAnsi="Arial" w:cs="Arial"/>
          <w:sz w:val="26"/>
          <w:szCs w:val="26"/>
        </w:rPr>
        <w:t xml:space="preserve"> no guarda la</w:t>
      </w:r>
      <w:r>
        <w:rPr>
          <w:rFonts w:ascii="Arial" w:hAnsi="Arial" w:cs="Arial"/>
          <w:sz w:val="26"/>
          <w:szCs w:val="26"/>
        </w:rPr>
        <w:t xml:space="preserve"> </w:t>
      </w:r>
      <w:r w:rsidR="007E0A27">
        <w:rPr>
          <w:rFonts w:ascii="Arial" w:hAnsi="Arial" w:cs="Arial"/>
          <w:sz w:val="26"/>
          <w:szCs w:val="26"/>
        </w:rPr>
        <w:t xml:space="preserve">relación requerida para que pueda aplicar a modo de precedente para </w:t>
      </w:r>
      <w:r w:rsidR="00E40278">
        <w:rPr>
          <w:rFonts w:ascii="Arial" w:hAnsi="Arial" w:cs="Arial"/>
          <w:sz w:val="26"/>
          <w:szCs w:val="26"/>
        </w:rPr>
        <w:t>los casos q</w:t>
      </w:r>
      <w:r w:rsidR="00FD39A1">
        <w:rPr>
          <w:rFonts w:ascii="Arial" w:hAnsi="Arial" w:cs="Arial"/>
          <w:sz w:val="26"/>
          <w:szCs w:val="26"/>
        </w:rPr>
        <w:t>ue viene tramitando el suscrito, como se vio.</w:t>
      </w:r>
    </w:p>
    <w:p w14:paraId="4A9B545A" w14:textId="77777777" w:rsidR="003D4E2F" w:rsidRDefault="003D4E2F" w:rsidP="003D4E2F">
      <w:pPr>
        <w:spacing w:line="360" w:lineRule="auto"/>
        <w:ind w:firstLine="1701"/>
        <w:jc w:val="both"/>
        <w:rPr>
          <w:rFonts w:ascii="Arial" w:hAnsi="Arial" w:cs="Arial"/>
          <w:sz w:val="26"/>
          <w:szCs w:val="26"/>
        </w:rPr>
      </w:pPr>
    </w:p>
    <w:p w14:paraId="23E9F345" w14:textId="4F516AE6" w:rsidR="003D4E2F" w:rsidRDefault="007E0A27" w:rsidP="003D4E2F">
      <w:pPr>
        <w:spacing w:line="360" w:lineRule="auto"/>
        <w:ind w:firstLine="1134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Estimaba</w:t>
      </w:r>
      <w:r w:rsidR="00560D5C">
        <w:rPr>
          <w:rFonts w:ascii="Arial" w:hAnsi="Arial" w:cs="Arial"/>
          <w:sz w:val="26"/>
          <w:szCs w:val="26"/>
        </w:rPr>
        <w:t xml:space="preserve"> esta Sala Unitaria </w:t>
      </w:r>
      <w:r w:rsidR="00FD39A1">
        <w:rPr>
          <w:rFonts w:ascii="Arial" w:hAnsi="Arial" w:cs="Arial"/>
          <w:sz w:val="26"/>
          <w:szCs w:val="26"/>
        </w:rPr>
        <w:t>y, aun lo sigue haciendo, que</w:t>
      </w:r>
      <w:r w:rsidR="00560D5C">
        <w:rPr>
          <w:rFonts w:ascii="Arial" w:hAnsi="Arial" w:cs="Arial"/>
          <w:sz w:val="26"/>
          <w:szCs w:val="26"/>
        </w:rPr>
        <w:t xml:space="preserve"> de considerarse</w:t>
      </w:r>
      <w:r w:rsidR="00560D5C" w:rsidRPr="004E5E1C">
        <w:rPr>
          <w:rFonts w:ascii="Arial" w:hAnsi="Arial" w:cs="Arial"/>
          <w:sz w:val="26"/>
          <w:szCs w:val="26"/>
        </w:rPr>
        <w:t xml:space="preserve"> que el </w:t>
      </w:r>
      <w:r w:rsidR="00FD39A1">
        <w:rPr>
          <w:rFonts w:ascii="Arial" w:hAnsi="Arial" w:cs="Arial"/>
          <w:sz w:val="26"/>
          <w:szCs w:val="26"/>
        </w:rPr>
        <w:t>Decreto-L</w:t>
      </w:r>
      <w:r w:rsidR="00560D5C" w:rsidRPr="004E5E1C">
        <w:rPr>
          <w:rFonts w:ascii="Arial" w:hAnsi="Arial" w:cs="Arial"/>
          <w:sz w:val="26"/>
          <w:szCs w:val="26"/>
        </w:rPr>
        <w:t xml:space="preserve">ey </w:t>
      </w:r>
      <w:r w:rsidR="00560D5C">
        <w:rPr>
          <w:rFonts w:ascii="Arial" w:hAnsi="Arial" w:cs="Arial"/>
          <w:sz w:val="26"/>
          <w:szCs w:val="26"/>
        </w:rPr>
        <w:t xml:space="preserve">806 de junio de 2020, </w:t>
      </w:r>
      <w:r w:rsidR="00560D5C" w:rsidRPr="004E5E1C">
        <w:rPr>
          <w:rFonts w:ascii="Arial" w:hAnsi="Arial" w:cs="Arial"/>
          <w:sz w:val="26"/>
          <w:szCs w:val="26"/>
        </w:rPr>
        <w:t xml:space="preserve">puede contener preceptos que afectan la vigencia de ley </w:t>
      </w:r>
      <w:r w:rsidR="00560D5C">
        <w:rPr>
          <w:rFonts w:ascii="Arial" w:hAnsi="Arial" w:cs="Arial"/>
          <w:sz w:val="26"/>
          <w:szCs w:val="26"/>
        </w:rPr>
        <w:t>1564 de 2012</w:t>
      </w:r>
      <w:r w:rsidR="00560D5C" w:rsidRPr="004E5E1C">
        <w:rPr>
          <w:rFonts w:ascii="Arial" w:hAnsi="Arial" w:cs="Arial"/>
          <w:sz w:val="26"/>
          <w:szCs w:val="26"/>
        </w:rPr>
        <w:t xml:space="preserve">, </w:t>
      </w:r>
      <w:r>
        <w:rPr>
          <w:rFonts w:ascii="Arial" w:hAnsi="Arial" w:cs="Arial"/>
          <w:sz w:val="26"/>
          <w:szCs w:val="26"/>
        </w:rPr>
        <w:t>era</w:t>
      </w:r>
      <w:r w:rsidR="00560D5C">
        <w:rPr>
          <w:rFonts w:ascii="Arial" w:hAnsi="Arial" w:cs="Arial"/>
          <w:sz w:val="26"/>
          <w:szCs w:val="26"/>
        </w:rPr>
        <w:t xml:space="preserve"> tarea de cada juez, sopesar el tópico, </w:t>
      </w:r>
      <w:r w:rsidR="00560D5C" w:rsidRPr="005273FC">
        <w:rPr>
          <w:rFonts w:ascii="Arial" w:hAnsi="Arial" w:cs="Arial"/>
          <w:b/>
          <w:sz w:val="26"/>
          <w:szCs w:val="26"/>
        </w:rPr>
        <w:t>de cara a la incompatibilidad</w:t>
      </w:r>
      <w:r w:rsidR="003D4E2F">
        <w:rPr>
          <w:rFonts w:ascii="Arial" w:hAnsi="Arial" w:cs="Arial"/>
          <w:sz w:val="26"/>
          <w:szCs w:val="26"/>
        </w:rPr>
        <w:t>,</w:t>
      </w:r>
      <w:r w:rsidR="00560D5C" w:rsidRPr="00E13A60">
        <w:rPr>
          <w:rFonts w:ascii="Arial" w:hAnsi="Arial" w:cs="Arial"/>
          <w:sz w:val="26"/>
          <w:szCs w:val="26"/>
        </w:rPr>
        <w:t xml:space="preserve"> </w:t>
      </w:r>
      <w:r w:rsidR="00560D5C">
        <w:rPr>
          <w:rFonts w:ascii="Arial" w:hAnsi="Arial" w:cs="Arial"/>
          <w:sz w:val="26"/>
          <w:szCs w:val="26"/>
        </w:rPr>
        <w:t xml:space="preserve">entre esta Ley y aquel </w:t>
      </w:r>
      <w:r w:rsidR="00FD39A1">
        <w:rPr>
          <w:rFonts w:ascii="Arial" w:hAnsi="Arial" w:cs="Arial"/>
          <w:b/>
          <w:sz w:val="26"/>
          <w:szCs w:val="26"/>
          <w:u w:val="single"/>
        </w:rPr>
        <w:t>D</w:t>
      </w:r>
      <w:r w:rsidR="00560D5C" w:rsidRPr="00FD39A1">
        <w:rPr>
          <w:rFonts w:ascii="Arial" w:hAnsi="Arial" w:cs="Arial"/>
          <w:b/>
          <w:sz w:val="26"/>
          <w:szCs w:val="26"/>
          <w:u w:val="single"/>
        </w:rPr>
        <w:t>ecreto</w:t>
      </w:r>
      <w:r w:rsidR="00FD39A1">
        <w:rPr>
          <w:rFonts w:ascii="Arial" w:hAnsi="Arial" w:cs="Arial"/>
          <w:b/>
          <w:sz w:val="26"/>
          <w:szCs w:val="26"/>
          <w:u w:val="single"/>
        </w:rPr>
        <w:t xml:space="preserve"> L</w:t>
      </w:r>
      <w:r w:rsidR="00FD39A1" w:rsidRPr="00FD39A1">
        <w:rPr>
          <w:rFonts w:ascii="Arial" w:hAnsi="Arial" w:cs="Arial"/>
          <w:b/>
          <w:sz w:val="26"/>
          <w:szCs w:val="26"/>
          <w:u w:val="single"/>
        </w:rPr>
        <w:t>e</w:t>
      </w:r>
      <w:r w:rsidR="003D4E2F" w:rsidRPr="00FD39A1">
        <w:rPr>
          <w:rFonts w:ascii="Arial" w:hAnsi="Arial" w:cs="Arial"/>
          <w:b/>
          <w:sz w:val="26"/>
          <w:szCs w:val="26"/>
          <w:u w:val="single"/>
        </w:rPr>
        <w:t>gi</w:t>
      </w:r>
      <w:r w:rsidR="00FD39A1" w:rsidRPr="00FD39A1">
        <w:rPr>
          <w:rFonts w:ascii="Arial" w:hAnsi="Arial" w:cs="Arial"/>
          <w:b/>
          <w:sz w:val="26"/>
          <w:szCs w:val="26"/>
          <w:u w:val="single"/>
        </w:rPr>
        <w:t>s</w:t>
      </w:r>
      <w:r w:rsidR="003D4E2F" w:rsidRPr="00FD39A1">
        <w:rPr>
          <w:rFonts w:ascii="Arial" w:hAnsi="Arial" w:cs="Arial"/>
          <w:b/>
          <w:sz w:val="26"/>
          <w:szCs w:val="26"/>
          <w:u w:val="single"/>
        </w:rPr>
        <w:t>lativo</w:t>
      </w:r>
      <w:r w:rsidR="00560D5C">
        <w:rPr>
          <w:rFonts w:ascii="Arial" w:hAnsi="Arial" w:cs="Arial"/>
          <w:sz w:val="26"/>
          <w:szCs w:val="26"/>
        </w:rPr>
        <w:t xml:space="preserve">, para deducir y precisar el alcance las normas procesales contenidas en el Código General del Proceso, que pudieron ser derogadas, modificadas o adicionadas, privilegiando, en cualquier caso, </w:t>
      </w:r>
      <w:r w:rsidR="00560D5C" w:rsidRPr="007A11FA">
        <w:rPr>
          <w:rFonts w:ascii="Arial" w:hAnsi="Arial" w:cs="Arial"/>
          <w:sz w:val="26"/>
          <w:szCs w:val="26"/>
        </w:rPr>
        <w:t xml:space="preserve">determinados modelos de procedimiento </w:t>
      </w:r>
      <w:r w:rsidR="00560D5C">
        <w:rPr>
          <w:rFonts w:ascii="Arial" w:hAnsi="Arial" w:cs="Arial"/>
          <w:sz w:val="26"/>
          <w:szCs w:val="26"/>
        </w:rPr>
        <w:t xml:space="preserve">que permitan desarrollar el genuino objeto transicional </w:t>
      </w:r>
      <w:r w:rsidR="003D4E2F">
        <w:rPr>
          <w:rFonts w:ascii="Arial" w:hAnsi="Arial" w:cs="Arial"/>
          <w:sz w:val="26"/>
          <w:szCs w:val="26"/>
        </w:rPr>
        <w:t xml:space="preserve">de ambas normativas, que fue lo ordenado como respuesta a la emergencia. </w:t>
      </w:r>
    </w:p>
    <w:p w14:paraId="61DCAED9" w14:textId="77777777" w:rsidR="003D4E2F" w:rsidRDefault="003D4E2F" w:rsidP="003D4E2F">
      <w:pPr>
        <w:spacing w:line="360" w:lineRule="auto"/>
        <w:ind w:firstLine="1134"/>
        <w:jc w:val="both"/>
        <w:rPr>
          <w:rFonts w:ascii="Arial" w:hAnsi="Arial" w:cs="Arial"/>
          <w:sz w:val="26"/>
          <w:szCs w:val="26"/>
        </w:rPr>
      </w:pPr>
    </w:p>
    <w:p w14:paraId="1E4E7B57" w14:textId="77777777" w:rsidR="0083588F" w:rsidRPr="00E25A73" w:rsidRDefault="003D4E2F" w:rsidP="0083588F">
      <w:pPr>
        <w:spacing w:line="360" w:lineRule="auto"/>
        <w:ind w:firstLine="1134"/>
        <w:jc w:val="both"/>
        <w:rPr>
          <w:rFonts w:ascii="Arial" w:hAnsi="Arial" w:cs="Arial"/>
          <w:sz w:val="26"/>
          <w:szCs w:val="26"/>
        </w:rPr>
      </w:pPr>
      <w:r w:rsidRPr="003D4E2F">
        <w:rPr>
          <w:rFonts w:ascii="Arial" w:hAnsi="Arial" w:cs="Arial"/>
          <w:b/>
          <w:sz w:val="26"/>
          <w:szCs w:val="26"/>
        </w:rPr>
        <w:t>2.</w:t>
      </w:r>
      <w:r>
        <w:rPr>
          <w:rFonts w:ascii="Arial" w:hAnsi="Arial" w:cs="Arial"/>
          <w:sz w:val="26"/>
          <w:szCs w:val="26"/>
        </w:rPr>
        <w:t xml:space="preserve"> </w:t>
      </w:r>
      <w:r w:rsidR="0083588F" w:rsidRPr="00E25A73">
        <w:rPr>
          <w:rFonts w:ascii="Arial" w:hAnsi="Arial" w:cs="Arial"/>
          <w:sz w:val="26"/>
          <w:szCs w:val="26"/>
        </w:rPr>
        <w:t xml:space="preserve">En </w:t>
      </w:r>
      <w:r w:rsidR="0083588F">
        <w:rPr>
          <w:rFonts w:ascii="Arial" w:hAnsi="Arial" w:cs="Arial"/>
          <w:sz w:val="26"/>
          <w:szCs w:val="26"/>
        </w:rPr>
        <w:t xml:space="preserve">vista entonces del actual panorama al que se enfrenta esta Sala Unitaria, estimando inviable la remisión de los procesos a la magistrada que sigue en turno, porque no sería justo que ella asumiera la totalidad de los asuntos </w:t>
      </w:r>
      <w:r w:rsidR="0083588F" w:rsidRPr="00232376">
        <w:rPr>
          <w:rFonts w:ascii="Arial" w:hAnsi="Arial" w:cs="Arial"/>
          <w:sz w:val="26"/>
          <w:szCs w:val="26"/>
        </w:rPr>
        <w:t xml:space="preserve">que me han correspondido, solamente frente a un criterio formal, el cual puede ser superado haciendo gala de mucha prudencia y humildad, es por lo que he decidido optar por analizar las vías alternativas para tomar la decisión de fondo para desatar la alzada sin necesidad de comparecencia física de las partes y sus apoderados, tales como, por ej., la sentencia anticipada consagrada en el numeral 1º del artículo 278 </w:t>
      </w:r>
      <w:r w:rsidR="0083588F" w:rsidRPr="00232376">
        <w:rPr>
          <w:rFonts w:ascii="Arial" w:hAnsi="Arial" w:cs="Arial"/>
          <w:i/>
          <w:iCs/>
          <w:sz w:val="26"/>
          <w:szCs w:val="26"/>
        </w:rPr>
        <w:t xml:space="preserve">ibídem, </w:t>
      </w:r>
      <w:r w:rsidR="0083588F" w:rsidRPr="00232376">
        <w:rPr>
          <w:rFonts w:ascii="Arial" w:hAnsi="Arial" w:cs="Arial"/>
          <w:sz w:val="26"/>
          <w:szCs w:val="26"/>
        </w:rPr>
        <w:t>según el cual:</w:t>
      </w:r>
      <w:r w:rsidR="0083588F" w:rsidRPr="00E25A73">
        <w:rPr>
          <w:rFonts w:ascii="Arial" w:hAnsi="Arial" w:cs="Arial"/>
          <w:sz w:val="26"/>
          <w:szCs w:val="26"/>
        </w:rPr>
        <w:t xml:space="preserve"> </w:t>
      </w:r>
    </w:p>
    <w:p w14:paraId="37C7F49F" w14:textId="77777777" w:rsidR="00E25A73" w:rsidRPr="00E25A73" w:rsidRDefault="00E25A73" w:rsidP="00E25A73">
      <w:pPr>
        <w:spacing w:line="360" w:lineRule="auto"/>
        <w:jc w:val="both"/>
        <w:rPr>
          <w:rFonts w:ascii="Arial" w:hAnsi="Arial" w:cs="Arial"/>
          <w:sz w:val="26"/>
          <w:szCs w:val="26"/>
        </w:rPr>
      </w:pPr>
    </w:p>
    <w:p w14:paraId="0D004BD6" w14:textId="77777777" w:rsidR="00E25A73" w:rsidRPr="00E25A73" w:rsidRDefault="00E25A73" w:rsidP="00E25A73">
      <w:pPr>
        <w:spacing w:line="360" w:lineRule="auto"/>
        <w:ind w:left="567"/>
        <w:jc w:val="both"/>
        <w:rPr>
          <w:rFonts w:ascii="Arial" w:hAnsi="Arial" w:cs="Arial"/>
          <w:i/>
          <w:iCs/>
          <w:sz w:val="26"/>
          <w:szCs w:val="26"/>
        </w:rPr>
      </w:pPr>
      <w:r w:rsidRPr="00E25A73">
        <w:rPr>
          <w:rFonts w:ascii="Arial" w:hAnsi="Arial" w:cs="Arial"/>
          <w:i/>
          <w:iCs/>
          <w:sz w:val="26"/>
          <w:szCs w:val="26"/>
        </w:rPr>
        <w:t>“(E)n cualquier estado del proceso, el juez deberá dictar sentencia anticipada, total o parcial, en los siguientes eventos: 1. Cuando las partes o sus apoderados de común acuerdo lo soliciten, sea por iniciativa propia o por sugerencia del juez.”</w:t>
      </w:r>
    </w:p>
    <w:p w14:paraId="5F69FC93" w14:textId="77777777" w:rsidR="00E25A73" w:rsidRPr="00E25A73" w:rsidRDefault="00E25A73" w:rsidP="00E25A73">
      <w:pPr>
        <w:spacing w:line="360" w:lineRule="auto"/>
        <w:jc w:val="both"/>
        <w:rPr>
          <w:rFonts w:ascii="Arial" w:hAnsi="Arial" w:cs="Arial"/>
          <w:sz w:val="26"/>
          <w:szCs w:val="26"/>
        </w:rPr>
      </w:pPr>
    </w:p>
    <w:p w14:paraId="000B7736" w14:textId="6D9F7F5D" w:rsidR="00E25A73" w:rsidRPr="00E25A73" w:rsidRDefault="00E25A73" w:rsidP="007D14C5">
      <w:pPr>
        <w:spacing w:line="360" w:lineRule="auto"/>
        <w:ind w:firstLine="1134"/>
        <w:jc w:val="both"/>
        <w:rPr>
          <w:rFonts w:ascii="Arial" w:hAnsi="Arial" w:cs="Arial"/>
          <w:sz w:val="26"/>
          <w:szCs w:val="26"/>
        </w:rPr>
      </w:pPr>
      <w:r w:rsidRPr="00E25A73">
        <w:rPr>
          <w:rFonts w:ascii="Arial" w:hAnsi="Arial" w:cs="Arial"/>
          <w:sz w:val="26"/>
          <w:szCs w:val="26"/>
        </w:rPr>
        <w:t xml:space="preserve">Por tanto, </w:t>
      </w:r>
      <w:r>
        <w:rPr>
          <w:rFonts w:ascii="Arial" w:hAnsi="Arial" w:cs="Arial"/>
          <w:sz w:val="26"/>
          <w:szCs w:val="26"/>
        </w:rPr>
        <w:t>el suscrito Magistrado,</w:t>
      </w:r>
      <w:r w:rsidRPr="00E25A73">
        <w:rPr>
          <w:rFonts w:ascii="Arial" w:hAnsi="Arial" w:cs="Arial"/>
          <w:sz w:val="26"/>
          <w:szCs w:val="26"/>
        </w:rPr>
        <w:t xml:space="preserve"> sugiere el proferimiento de una sentencia anticipada de segunda instancia</w:t>
      </w:r>
      <w:r w:rsidR="00E832BA">
        <w:rPr>
          <w:rFonts w:ascii="Arial" w:hAnsi="Arial" w:cs="Arial"/>
          <w:sz w:val="26"/>
          <w:szCs w:val="26"/>
        </w:rPr>
        <w:t>,</w:t>
      </w:r>
      <w:r w:rsidRPr="00E25A73">
        <w:rPr>
          <w:rFonts w:ascii="Arial" w:hAnsi="Arial" w:cs="Arial"/>
          <w:sz w:val="26"/>
          <w:szCs w:val="26"/>
        </w:rPr>
        <w:t xml:space="preserve"> siempre que todos los intervinientes manifiesten su asentimiento. Para lo anterior, en el</w:t>
      </w:r>
      <w:r w:rsidRPr="00E25A73">
        <w:rPr>
          <w:rFonts w:ascii="Arial" w:hAnsi="Arial" w:cs="Arial"/>
          <w:b/>
          <w:bCs/>
          <w:sz w:val="26"/>
          <w:szCs w:val="26"/>
        </w:rPr>
        <w:t xml:space="preserve"> término de la ejecutoria del </w:t>
      </w:r>
      <w:r w:rsidRPr="00E25A73">
        <w:rPr>
          <w:rFonts w:ascii="Arial" w:hAnsi="Arial" w:cs="Arial"/>
          <w:b/>
          <w:bCs/>
          <w:sz w:val="26"/>
          <w:szCs w:val="26"/>
        </w:rPr>
        <w:lastRenderedPageBreak/>
        <w:t xml:space="preserve">presente auto, si a bien lo tienen las partes </w:t>
      </w:r>
      <w:r w:rsidRPr="00E25A73">
        <w:rPr>
          <w:rFonts w:ascii="Arial" w:hAnsi="Arial" w:cs="Arial"/>
          <w:sz w:val="26"/>
          <w:szCs w:val="26"/>
        </w:rPr>
        <w:t>mediante comunicación que debe re</w:t>
      </w:r>
      <w:r w:rsidR="00E832BA">
        <w:rPr>
          <w:rFonts w:ascii="Arial" w:hAnsi="Arial" w:cs="Arial"/>
          <w:sz w:val="26"/>
          <w:szCs w:val="26"/>
        </w:rPr>
        <w:t xml:space="preserve">mitirse al correo institucional </w:t>
      </w:r>
      <w:hyperlink r:id="rId7" w:history="1">
        <w:r w:rsidR="00E832BA" w:rsidRPr="00FF343C">
          <w:rPr>
            <w:rStyle w:val="Hipervnculo"/>
            <w:rFonts w:ascii="Arial" w:hAnsi="Arial" w:cs="Arial"/>
            <w:sz w:val="26"/>
            <w:szCs w:val="26"/>
          </w:rPr>
          <w:t>noti01secivmed@cendoj.ramajudicial.gov.co</w:t>
        </w:r>
      </w:hyperlink>
      <w:r w:rsidR="00E832BA">
        <w:rPr>
          <w:rFonts w:ascii="Arial" w:hAnsi="Arial" w:cs="Arial"/>
          <w:sz w:val="26"/>
          <w:szCs w:val="26"/>
        </w:rPr>
        <w:t xml:space="preserve"> o a </w:t>
      </w:r>
      <w:hyperlink r:id="rId8" w:history="1">
        <w:r w:rsidR="00250A8A" w:rsidRPr="00233902">
          <w:rPr>
            <w:rStyle w:val="Hipervnculo"/>
            <w:rFonts w:ascii="Arial" w:hAnsi="Arial" w:cs="Arial"/>
            <w:sz w:val="26"/>
            <w:szCs w:val="26"/>
          </w:rPr>
          <w:t>jvalenc@cendoj.ramajudicial.gov.co</w:t>
        </w:r>
      </w:hyperlink>
      <w:r w:rsidR="00E832BA">
        <w:rPr>
          <w:rFonts w:ascii="Arial" w:hAnsi="Arial" w:cs="Arial"/>
          <w:b/>
          <w:bCs/>
          <w:sz w:val="26"/>
          <w:szCs w:val="26"/>
        </w:rPr>
        <w:t xml:space="preserve"> </w:t>
      </w:r>
      <w:r w:rsidRPr="00E25A73">
        <w:rPr>
          <w:rFonts w:ascii="Arial" w:hAnsi="Arial" w:cs="Arial"/>
          <w:sz w:val="26"/>
          <w:szCs w:val="26"/>
        </w:rPr>
        <w:t>deberán manifestar su intención para que la Sala proceda a resolver la apelación a través de sentencia anticipada escrita, la cual se emitiría dentro de los diez (10) días siguientes a la ejecutoria del presente auto, sin agotar por tanto ninguno de los trámites previstos por el artículo 327  del C.G.P, esto es, sin necesidad de comparecer física ni virtualmente a audiencia</w:t>
      </w:r>
      <w:r w:rsidR="00E832BA">
        <w:rPr>
          <w:rFonts w:ascii="Arial" w:hAnsi="Arial" w:cs="Arial"/>
          <w:sz w:val="26"/>
          <w:szCs w:val="26"/>
        </w:rPr>
        <w:t xml:space="preserve"> </w:t>
      </w:r>
      <w:r w:rsidR="0083588F">
        <w:rPr>
          <w:rFonts w:ascii="Arial" w:hAnsi="Arial" w:cs="Arial"/>
          <w:sz w:val="26"/>
          <w:szCs w:val="26"/>
        </w:rPr>
        <w:t>pública de alegaciones y fallo.</w:t>
      </w:r>
    </w:p>
    <w:p w14:paraId="52E903FE" w14:textId="77777777" w:rsidR="00E25A73" w:rsidRPr="00E25A73" w:rsidRDefault="00E25A73" w:rsidP="00E25A73">
      <w:pPr>
        <w:spacing w:line="360" w:lineRule="auto"/>
        <w:jc w:val="both"/>
        <w:rPr>
          <w:rFonts w:ascii="Arial" w:hAnsi="Arial" w:cs="Arial"/>
          <w:sz w:val="26"/>
          <w:szCs w:val="26"/>
        </w:rPr>
      </w:pPr>
    </w:p>
    <w:p w14:paraId="1D1C11C8" w14:textId="77777777" w:rsidR="0083588F" w:rsidRDefault="007D14C5" w:rsidP="0083588F">
      <w:pPr>
        <w:spacing w:line="360" w:lineRule="auto"/>
        <w:ind w:firstLine="1134"/>
        <w:jc w:val="both"/>
        <w:rPr>
          <w:rFonts w:ascii="Arial" w:hAnsi="Arial" w:cs="Arial"/>
          <w:sz w:val="26"/>
          <w:szCs w:val="26"/>
        </w:rPr>
      </w:pPr>
      <w:r w:rsidRPr="007D14C5">
        <w:rPr>
          <w:rFonts w:ascii="Arial" w:hAnsi="Arial" w:cs="Arial"/>
          <w:b/>
          <w:sz w:val="26"/>
          <w:szCs w:val="26"/>
        </w:rPr>
        <w:t>2.1.</w:t>
      </w:r>
      <w:r>
        <w:rPr>
          <w:rFonts w:ascii="Arial" w:hAnsi="Arial" w:cs="Arial"/>
          <w:sz w:val="26"/>
          <w:szCs w:val="26"/>
        </w:rPr>
        <w:t xml:space="preserve"> </w:t>
      </w:r>
      <w:r w:rsidR="00E25A73" w:rsidRPr="00E25A73">
        <w:rPr>
          <w:rFonts w:ascii="Arial" w:hAnsi="Arial" w:cs="Arial"/>
          <w:sz w:val="26"/>
          <w:szCs w:val="26"/>
        </w:rPr>
        <w:t xml:space="preserve">Ahora bien, para el caso de que alguno de los intervinientes no esté de acuerdo con que se lleve a cabo la actuación sugerida, </w:t>
      </w:r>
      <w:r w:rsidR="00FD39A1">
        <w:rPr>
          <w:rFonts w:ascii="Arial" w:hAnsi="Arial" w:cs="Arial"/>
          <w:sz w:val="26"/>
          <w:szCs w:val="26"/>
        </w:rPr>
        <w:t xml:space="preserve">como </w:t>
      </w:r>
      <w:r w:rsidR="00533CEE">
        <w:rPr>
          <w:rFonts w:ascii="Arial" w:hAnsi="Arial" w:cs="Arial"/>
          <w:sz w:val="26"/>
          <w:szCs w:val="26"/>
        </w:rPr>
        <w:t xml:space="preserve">ya </w:t>
      </w:r>
      <w:r w:rsidR="00FD39A1">
        <w:rPr>
          <w:rFonts w:ascii="Arial" w:hAnsi="Arial" w:cs="Arial"/>
          <w:sz w:val="26"/>
          <w:szCs w:val="26"/>
        </w:rPr>
        <w:t>lo han expresado mis compañeros de Sala</w:t>
      </w:r>
      <w:r w:rsidR="00533CEE">
        <w:rPr>
          <w:rFonts w:ascii="Arial" w:hAnsi="Arial" w:cs="Arial"/>
          <w:sz w:val="26"/>
          <w:szCs w:val="26"/>
        </w:rPr>
        <w:t xml:space="preserve"> en oportunidades anteriores, o no allegue el aludido escrito, resulta</w:t>
      </w:r>
      <w:r w:rsidR="00E25A73" w:rsidRPr="00E25A73">
        <w:rPr>
          <w:rFonts w:ascii="Arial" w:hAnsi="Arial" w:cs="Arial"/>
          <w:sz w:val="26"/>
          <w:szCs w:val="26"/>
        </w:rPr>
        <w:t xml:space="preserve"> necesario</w:t>
      </w:r>
      <w:r w:rsidR="00533CEE">
        <w:rPr>
          <w:rFonts w:ascii="Arial" w:hAnsi="Arial" w:cs="Arial"/>
          <w:sz w:val="26"/>
          <w:szCs w:val="26"/>
        </w:rPr>
        <w:t xml:space="preserve"> continuar con el </w:t>
      </w:r>
      <w:r w:rsidR="00E25A73" w:rsidRPr="00E25A73">
        <w:rPr>
          <w:rFonts w:ascii="Arial" w:hAnsi="Arial" w:cs="Arial"/>
          <w:sz w:val="26"/>
          <w:szCs w:val="26"/>
        </w:rPr>
        <w:t>trámite del presente proceso</w:t>
      </w:r>
      <w:r w:rsidR="00533CEE">
        <w:rPr>
          <w:rFonts w:ascii="Arial" w:hAnsi="Arial" w:cs="Arial"/>
          <w:sz w:val="26"/>
          <w:szCs w:val="26"/>
        </w:rPr>
        <w:t>,</w:t>
      </w:r>
      <w:r w:rsidR="00E25A73" w:rsidRPr="00E25A73">
        <w:rPr>
          <w:rFonts w:ascii="Arial" w:hAnsi="Arial" w:cs="Arial"/>
          <w:sz w:val="26"/>
          <w:szCs w:val="26"/>
        </w:rPr>
        <w:t xml:space="preserve"> de cara a dar cabal aplicación a lo dispuesto por los artículos 8º y 42.1 del C.G.P, lo que en el marco de la mentada emergencia sólo puede cumplirse haciendo uso de las tecnologías de la información y las comunicaciones (art. 103 </w:t>
      </w:r>
      <w:r w:rsidR="00E25A73" w:rsidRPr="00E25A73">
        <w:rPr>
          <w:rFonts w:ascii="Arial" w:hAnsi="Arial" w:cs="Arial"/>
          <w:i/>
          <w:iCs/>
          <w:sz w:val="26"/>
          <w:szCs w:val="26"/>
        </w:rPr>
        <w:t>ibídem</w:t>
      </w:r>
      <w:r w:rsidR="0083588F">
        <w:rPr>
          <w:rFonts w:ascii="Arial" w:hAnsi="Arial" w:cs="Arial"/>
          <w:sz w:val="26"/>
          <w:szCs w:val="26"/>
        </w:rPr>
        <w:t>), sin importar lo dificultoso que a veces resulta por los imponderables técnicos que suelen presentarse con la internet y el sistema virtual como tal</w:t>
      </w:r>
      <w:r w:rsidR="0083588F" w:rsidRPr="00E25A73">
        <w:rPr>
          <w:rFonts w:ascii="Arial" w:hAnsi="Arial" w:cs="Arial"/>
          <w:sz w:val="26"/>
          <w:szCs w:val="26"/>
        </w:rPr>
        <w:t>.</w:t>
      </w:r>
    </w:p>
    <w:p w14:paraId="1662D427" w14:textId="77777777" w:rsidR="00FD39A1" w:rsidRDefault="00FD39A1" w:rsidP="00FD39A1">
      <w:pPr>
        <w:spacing w:line="360" w:lineRule="auto"/>
        <w:ind w:firstLine="1134"/>
        <w:jc w:val="both"/>
        <w:rPr>
          <w:rFonts w:ascii="Arial" w:hAnsi="Arial" w:cs="Arial"/>
          <w:sz w:val="26"/>
          <w:szCs w:val="26"/>
        </w:rPr>
      </w:pPr>
    </w:p>
    <w:p w14:paraId="548B217B" w14:textId="6518DAF9" w:rsidR="00533CEE" w:rsidRDefault="00E25A73" w:rsidP="00533CEE">
      <w:pPr>
        <w:spacing w:line="360" w:lineRule="auto"/>
        <w:ind w:firstLine="1134"/>
        <w:jc w:val="both"/>
        <w:rPr>
          <w:rFonts w:ascii="Arial" w:hAnsi="Arial" w:cs="Arial"/>
          <w:sz w:val="26"/>
          <w:szCs w:val="26"/>
        </w:rPr>
      </w:pPr>
      <w:r w:rsidRPr="00E25A73">
        <w:rPr>
          <w:rFonts w:ascii="Arial" w:hAnsi="Arial" w:cs="Arial"/>
          <w:sz w:val="26"/>
          <w:szCs w:val="26"/>
        </w:rPr>
        <w:t>En consecuencia, de conformidad con el contenido del artículo 327 del C.G.P, se itera, en caso de que no exista acuerdo sobre el proferimiento de sentencia anticipada por escrito, y con las previsiones impuestas por el estado de emergencia sanitaria nacional, se cita a las partes para que comparezcan a la audiencia de alegacion</w:t>
      </w:r>
      <w:r w:rsidR="00BA11A6">
        <w:rPr>
          <w:rFonts w:ascii="Arial" w:hAnsi="Arial" w:cs="Arial"/>
          <w:sz w:val="26"/>
          <w:szCs w:val="26"/>
        </w:rPr>
        <w:t>es y fallo que se llevaría a cab</w:t>
      </w:r>
      <w:r w:rsidRPr="00E25A73">
        <w:rPr>
          <w:rFonts w:ascii="Arial" w:hAnsi="Arial" w:cs="Arial"/>
          <w:sz w:val="26"/>
          <w:szCs w:val="26"/>
        </w:rPr>
        <w:t>o el</w:t>
      </w:r>
      <w:r w:rsidRPr="00E25A73">
        <w:rPr>
          <w:rFonts w:ascii="Arial" w:hAnsi="Arial" w:cs="Arial"/>
          <w:b/>
          <w:sz w:val="26"/>
          <w:szCs w:val="26"/>
        </w:rPr>
        <w:t xml:space="preserve"> </w:t>
      </w:r>
      <w:r w:rsidR="00887DAF">
        <w:rPr>
          <w:rFonts w:ascii="Arial" w:hAnsi="Arial" w:cs="Arial"/>
          <w:b/>
          <w:sz w:val="26"/>
          <w:szCs w:val="26"/>
        </w:rPr>
        <w:t>día jueves</w:t>
      </w:r>
      <w:r w:rsidR="0083588F" w:rsidRPr="002F0CF3">
        <w:rPr>
          <w:rFonts w:ascii="Arial" w:hAnsi="Arial" w:cs="Arial"/>
          <w:b/>
          <w:sz w:val="26"/>
          <w:szCs w:val="26"/>
        </w:rPr>
        <w:t xml:space="preserve"> (</w:t>
      </w:r>
      <w:r w:rsidR="009E6B36">
        <w:rPr>
          <w:rFonts w:ascii="Arial" w:hAnsi="Arial" w:cs="Arial"/>
          <w:b/>
          <w:sz w:val="26"/>
          <w:szCs w:val="26"/>
        </w:rPr>
        <w:t>19</w:t>
      </w:r>
      <w:r w:rsidR="0083588F" w:rsidRPr="002F0CF3">
        <w:rPr>
          <w:rFonts w:ascii="Arial" w:hAnsi="Arial" w:cs="Arial"/>
          <w:b/>
          <w:sz w:val="26"/>
          <w:szCs w:val="26"/>
        </w:rPr>
        <w:t xml:space="preserve">) de </w:t>
      </w:r>
      <w:r w:rsidR="006F47B1">
        <w:rPr>
          <w:rFonts w:ascii="Arial" w:hAnsi="Arial" w:cs="Arial"/>
          <w:b/>
          <w:sz w:val="26"/>
          <w:szCs w:val="26"/>
        </w:rPr>
        <w:t>noviembre</w:t>
      </w:r>
      <w:r w:rsidR="0083588F" w:rsidRPr="002F0CF3">
        <w:rPr>
          <w:rFonts w:ascii="Arial" w:hAnsi="Arial" w:cs="Arial"/>
          <w:b/>
          <w:sz w:val="26"/>
          <w:szCs w:val="26"/>
        </w:rPr>
        <w:t xml:space="preserve"> de dos mil veinte (2020) a las </w:t>
      </w:r>
      <w:r w:rsidR="000240F4">
        <w:rPr>
          <w:rFonts w:ascii="Arial" w:hAnsi="Arial" w:cs="Arial"/>
          <w:b/>
          <w:sz w:val="26"/>
          <w:szCs w:val="26"/>
        </w:rPr>
        <w:t>dos</w:t>
      </w:r>
      <w:r w:rsidR="0083588F">
        <w:rPr>
          <w:rFonts w:ascii="Arial" w:hAnsi="Arial" w:cs="Arial"/>
          <w:b/>
          <w:sz w:val="26"/>
          <w:szCs w:val="26"/>
        </w:rPr>
        <w:t xml:space="preserve"> y treinta</w:t>
      </w:r>
      <w:r w:rsidR="0083588F" w:rsidRPr="002F0CF3">
        <w:rPr>
          <w:rFonts w:ascii="Arial" w:hAnsi="Arial" w:cs="Arial"/>
          <w:b/>
          <w:sz w:val="26"/>
          <w:szCs w:val="26"/>
        </w:rPr>
        <w:t xml:space="preserve"> (</w:t>
      </w:r>
      <w:r w:rsidR="0083588F">
        <w:rPr>
          <w:rFonts w:ascii="Arial" w:hAnsi="Arial" w:cs="Arial"/>
          <w:b/>
          <w:sz w:val="26"/>
          <w:szCs w:val="26"/>
        </w:rPr>
        <w:t>0</w:t>
      </w:r>
      <w:r w:rsidR="000240F4">
        <w:rPr>
          <w:rFonts w:ascii="Arial" w:hAnsi="Arial" w:cs="Arial"/>
          <w:b/>
          <w:sz w:val="26"/>
          <w:szCs w:val="26"/>
        </w:rPr>
        <w:t>2</w:t>
      </w:r>
      <w:r w:rsidR="0083588F" w:rsidRPr="002F0CF3">
        <w:rPr>
          <w:rFonts w:ascii="Arial" w:hAnsi="Arial" w:cs="Arial"/>
          <w:b/>
          <w:sz w:val="26"/>
          <w:szCs w:val="26"/>
        </w:rPr>
        <w:t>:</w:t>
      </w:r>
      <w:r w:rsidR="0083588F">
        <w:rPr>
          <w:rFonts w:ascii="Arial" w:hAnsi="Arial" w:cs="Arial"/>
          <w:b/>
          <w:sz w:val="26"/>
          <w:szCs w:val="26"/>
        </w:rPr>
        <w:t>3</w:t>
      </w:r>
      <w:r w:rsidR="0083588F" w:rsidRPr="002F0CF3">
        <w:rPr>
          <w:rFonts w:ascii="Arial" w:hAnsi="Arial" w:cs="Arial"/>
          <w:b/>
          <w:sz w:val="26"/>
          <w:szCs w:val="26"/>
        </w:rPr>
        <w:t xml:space="preserve">0) de la </w:t>
      </w:r>
      <w:r w:rsidR="000240F4">
        <w:rPr>
          <w:rFonts w:ascii="Arial" w:hAnsi="Arial" w:cs="Arial"/>
          <w:b/>
          <w:sz w:val="26"/>
          <w:szCs w:val="26"/>
        </w:rPr>
        <w:t>tarde (P</w:t>
      </w:r>
      <w:r w:rsidR="0083588F" w:rsidRPr="002F0CF3">
        <w:rPr>
          <w:rFonts w:ascii="Arial" w:hAnsi="Arial" w:cs="Arial"/>
          <w:b/>
          <w:sz w:val="26"/>
          <w:szCs w:val="26"/>
        </w:rPr>
        <w:t>.M.),</w:t>
      </w:r>
      <w:r w:rsidRPr="00E25A73">
        <w:rPr>
          <w:rFonts w:ascii="Arial" w:hAnsi="Arial" w:cs="Arial"/>
          <w:b/>
          <w:bCs/>
          <w:sz w:val="26"/>
          <w:szCs w:val="26"/>
        </w:rPr>
        <w:t xml:space="preserve"> </w:t>
      </w:r>
      <w:r w:rsidRPr="00E25A73">
        <w:rPr>
          <w:rFonts w:ascii="Arial" w:hAnsi="Arial" w:cs="Arial"/>
          <w:sz w:val="26"/>
          <w:szCs w:val="26"/>
        </w:rPr>
        <w:t>según los lineamientos trazados mediante Circular PCSJC20-11 de 2020, emitida por el Consejo Superior de la Judicatura.</w:t>
      </w:r>
    </w:p>
    <w:p w14:paraId="78C72C5A" w14:textId="77777777" w:rsidR="0083588F" w:rsidRDefault="0083588F" w:rsidP="00533CEE">
      <w:pPr>
        <w:spacing w:line="360" w:lineRule="auto"/>
        <w:ind w:firstLine="1134"/>
        <w:jc w:val="both"/>
        <w:rPr>
          <w:rFonts w:ascii="Arial" w:hAnsi="Arial" w:cs="Arial"/>
          <w:sz w:val="26"/>
          <w:szCs w:val="26"/>
        </w:rPr>
      </w:pPr>
    </w:p>
    <w:p w14:paraId="68F7AC7C" w14:textId="446E3F9C" w:rsidR="00E25A73" w:rsidRPr="00E25A73" w:rsidRDefault="00E25A73" w:rsidP="00533CEE">
      <w:pPr>
        <w:spacing w:line="360" w:lineRule="auto"/>
        <w:ind w:firstLine="1134"/>
        <w:jc w:val="both"/>
        <w:rPr>
          <w:rFonts w:ascii="Arial" w:hAnsi="Arial" w:cs="Arial"/>
          <w:sz w:val="26"/>
          <w:szCs w:val="26"/>
        </w:rPr>
      </w:pPr>
      <w:r w:rsidRPr="00E25A73">
        <w:rPr>
          <w:rFonts w:ascii="Arial" w:hAnsi="Arial" w:cs="Arial"/>
          <w:sz w:val="26"/>
          <w:szCs w:val="26"/>
        </w:rPr>
        <w:t>Por la Secretaría, notifíquese lo aquí dispuesto a los Magistrados que integran la Sala y a los demás intervinientes, con base en los datos reportados en el expediente.</w:t>
      </w:r>
    </w:p>
    <w:p w14:paraId="287BAF1D" w14:textId="77777777" w:rsidR="00887DAF" w:rsidRDefault="00887DAF" w:rsidP="00250A8A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14:paraId="423E921C" w14:textId="1CCE1155" w:rsidR="00250A8A" w:rsidRDefault="00250A8A" w:rsidP="00250A8A">
      <w:pPr>
        <w:spacing w:line="360" w:lineRule="auto"/>
        <w:jc w:val="both"/>
        <w:rPr>
          <w:rFonts w:ascii="Arial" w:hAnsi="Arial" w:cs="Arial"/>
          <w:sz w:val="26"/>
          <w:szCs w:val="26"/>
        </w:rPr>
      </w:pPr>
      <w:r w:rsidRPr="00E25A73">
        <w:rPr>
          <w:rFonts w:ascii="Arial" w:hAnsi="Arial" w:cs="Arial"/>
          <w:b/>
          <w:bCs/>
          <w:sz w:val="26"/>
          <w:szCs w:val="26"/>
        </w:rPr>
        <w:t xml:space="preserve">Magistrado Julián Valencia Castaño: </w:t>
      </w:r>
      <w:hyperlink r:id="rId9" w:history="1">
        <w:r w:rsidR="00BA11A6" w:rsidRPr="00FF343C">
          <w:rPr>
            <w:rStyle w:val="Hipervnculo"/>
            <w:rFonts w:ascii="Arial" w:hAnsi="Arial" w:cs="Arial"/>
            <w:sz w:val="26"/>
            <w:szCs w:val="26"/>
          </w:rPr>
          <w:t>jvalenc@cendoj.ramajudicial.gov.co</w:t>
        </w:r>
      </w:hyperlink>
    </w:p>
    <w:p w14:paraId="5FA01571" w14:textId="77777777" w:rsidR="00081949" w:rsidRDefault="00081949" w:rsidP="00250A8A">
      <w:pPr>
        <w:spacing w:line="360" w:lineRule="auto"/>
        <w:jc w:val="both"/>
        <w:rPr>
          <w:rFonts w:ascii="Arial" w:hAnsi="Arial" w:cs="Arial"/>
          <w:sz w:val="26"/>
          <w:szCs w:val="26"/>
        </w:rPr>
      </w:pPr>
    </w:p>
    <w:p w14:paraId="3D845CE8" w14:textId="671D7479" w:rsidR="00E25A73" w:rsidRPr="00E25A73" w:rsidRDefault="00E25A73" w:rsidP="00E25A73">
      <w:pPr>
        <w:spacing w:line="360" w:lineRule="auto"/>
        <w:jc w:val="both"/>
        <w:rPr>
          <w:rFonts w:ascii="Arial" w:hAnsi="Arial" w:cs="Arial"/>
          <w:sz w:val="26"/>
          <w:szCs w:val="26"/>
        </w:rPr>
      </w:pPr>
      <w:r w:rsidRPr="00E25A73">
        <w:rPr>
          <w:rFonts w:ascii="Arial" w:hAnsi="Arial" w:cs="Arial"/>
          <w:b/>
          <w:bCs/>
          <w:sz w:val="26"/>
          <w:szCs w:val="26"/>
        </w:rPr>
        <w:t>M</w:t>
      </w:r>
      <w:r w:rsidR="00250A8A">
        <w:rPr>
          <w:rFonts w:ascii="Arial" w:hAnsi="Arial" w:cs="Arial"/>
          <w:b/>
          <w:bCs/>
          <w:sz w:val="26"/>
          <w:szCs w:val="26"/>
        </w:rPr>
        <w:t>agistrada Piedad Cecilia Vélez.</w:t>
      </w:r>
      <w:r w:rsidR="00887DAF">
        <w:rPr>
          <w:rFonts w:ascii="Arial" w:hAnsi="Arial" w:cs="Arial"/>
          <w:b/>
          <w:bCs/>
          <w:sz w:val="26"/>
          <w:szCs w:val="26"/>
        </w:rPr>
        <w:t xml:space="preserve"> </w:t>
      </w:r>
      <w:hyperlink r:id="rId10" w:history="1">
        <w:r w:rsidR="00250A8A" w:rsidRPr="00233902">
          <w:rPr>
            <w:rStyle w:val="Hipervnculo"/>
            <w:rFonts w:ascii="Arial" w:hAnsi="Arial" w:cs="Arial"/>
            <w:sz w:val="26"/>
            <w:szCs w:val="26"/>
          </w:rPr>
          <w:t>des02sctsmed@cendoj.ramajudicial.gov.co</w:t>
        </w:r>
      </w:hyperlink>
      <w:r w:rsidR="00250A8A">
        <w:rPr>
          <w:rStyle w:val="Hipervnculo"/>
          <w:rFonts w:ascii="Arial" w:hAnsi="Arial" w:cs="Arial"/>
          <w:color w:val="auto"/>
          <w:sz w:val="26"/>
          <w:szCs w:val="26"/>
          <w:u w:val="none"/>
        </w:rPr>
        <w:t>.</w:t>
      </w:r>
    </w:p>
    <w:p w14:paraId="18A191E8" w14:textId="77777777" w:rsidR="00887DAF" w:rsidRDefault="00887DAF" w:rsidP="00E25A73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14:paraId="19ED0208" w14:textId="393454ED" w:rsidR="00E25A73" w:rsidRDefault="00E25A73" w:rsidP="00E25A73">
      <w:pPr>
        <w:spacing w:line="360" w:lineRule="auto"/>
        <w:jc w:val="both"/>
        <w:rPr>
          <w:rFonts w:ascii="Arial" w:hAnsi="Arial" w:cs="Arial"/>
          <w:sz w:val="26"/>
          <w:szCs w:val="26"/>
        </w:rPr>
      </w:pPr>
      <w:r w:rsidRPr="00E25A73">
        <w:rPr>
          <w:rFonts w:ascii="Arial" w:hAnsi="Arial" w:cs="Arial"/>
          <w:b/>
          <w:bCs/>
          <w:sz w:val="26"/>
          <w:szCs w:val="26"/>
        </w:rPr>
        <w:lastRenderedPageBreak/>
        <w:t>Magistrado Juan Carlos Sosa Londoño:</w:t>
      </w:r>
      <w:r w:rsidR="00887DAF">
        <w:rPr>
          <w:rFonts w:ascii="Arial" w:hAnsi="Arial" w:cs="Arial"/>
          <w:b/>
          <w:bCs/>
          <w:sz w:val="26"/>
          <w:szCs w:val="26"/>
        </w:rPr>
        <w:t xml:space="preserve"> </w:t>
      </w:r>
      <w:hyperlink r:id="rId11" w:history="1">
        <w:r w:rsidR="00BA11A6" w:rsidRPr="00FF343C">
          <w:rPr>
            <w:rStyle w:val="Hipervnculo"/>
            <w:rFonts w:ascii="Arial" w:hAnsi="Arial" w:cs="Arial"/>
            <w:sz w:val="26"/>
            <w:szCs w:val="26"/>
          </w:rPr>
          <w:t>jsosal@cendoj.ramajudicial.gov.co</w:t>
        </w:r>
      </w:hyperlink>
    </w:p>
    <w:p w14:paraId="25393DC2" w14:textId="77777777" w:rsidR="00887DAF" w:rsidRDefault="00887DAF" w:rsidP="00E25A73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  <w:u w:val="single"/>
        </w:rPr>
      </w:pPr>
    </w:p>
    <w:p w14:paraId="57271994" w14:textId="1570D8C8" w:rsidR="00E25A73" w:rsidRDefault="00E25A73" w:rsidP="00E25A73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  <w:u w:val="single"/>
        </w:rPr>
      </w:pPr>
      <w:r w:rsidRPr="00887DAF">
        <w:rPr>
          <w:rFonts w:ascii="Arial" w:hAnsi="Arial" w:cs="Arial"/>
          <w:b/>
          <w:bCs/>
          <w:sz w:val="26"/>
          <w:szCs w:val="26"/>
          <w:u w:val="single"/>
        </w:rPr>
        <w:t>Abogados intervinientes</w:t>
      </w:r>
    </w:p>
    <w:p w14:paraId="536F8A65" w14:textId="77777777" w:rsidR="00887DAF" w:rsidRPr="00887DAF" w:rsidRDefault="00887DAF" w:rsidP="00E25A73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  <w:u w:val="single"/>
        </w:rPr>
      </w:pPr>
    </w:p>
    <w:p w14:paraId="6E6B3881" w14:textId="3354AED1" w:rsidR="006F47B1" w:rsidRDefault="000240F4" w:rsidP="00973F7C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sz w:val="26"/>
          <w:szCs w:val="26"/>
        </w:rPr>
      </w:pPr>
      <w:r w:rsidRPr="00887DAF">
        <w:rPr>
          <w:rFonts w:ascii="Arial" w:hAnsi="Arial" w:cs="Arial"/>
          <w:b/>
          <w:bCs/>
          <w:sz w:val="26"/>
          <w:szCs w:val="26"/>
        </w:rPr>
        <w:t xml:space="preserve">Apoderado Parte </w:t>
      </w:r>
      <w:r w:rsidR="00E25A73" w:rsidRPr="00887DAF">
        <w:rPr>
          <w:rFonts w:ascii="Arial" w:hAnsi="Arial" w:cs="Arial"/>
          <w:b/>
          <w:bCs/>
          <w:sz w:val="26"/>
          <w:szCs w:val="26"/>
        </w:rPr>
        <w:t>Demandante:</w:t>
      </w:r>
      <w:r w:rsidR="00973F7C" w:rsidRPr="00887DAF">
        <w:rPr>
          <w:rFonts w:ascii="Arial" w:hAnsi="Arial" w:cs="Arial"/>
          <w:b/>
          <w:bCs/>
          <w:sz w:val="26"/>
          <w:szCs w:val="26"/>
        </w:rPr>
        <w:t xml:space="preserve"> </w:t>
      </w:r>
      <w:r w:rsidR="00B055E5">
        <w:rPr>
          <w:rFonts w:ascii="Arial" w:hAnsi="Arial" w:cs="Arial"/>
          <w:b/>
          <w:bCs/>
          <w:sz w:val="26"/>
          <w:szCs w:val="26"/>
        </w:rPr>
        <w:t>Juan Guillermo Arrubla David</w:t>
      </w:r>
    </w:p>
    <w:p w14:paraId="70F39FC9" w14:textId="55171E77" w:rsidR="00B055E5" w:rsidRPr="00B055E5" w:rsidRDefault="00B055E5" w:rsidP="00973F7C">
      <w:pPr>
        <w:shd w:val="clear" w:color="auto" w:fill="FFFFFF"/>
        <w:jc w:val="both"/>
        <w:textAlignment w:val="baseline"/>
        <w:rPr>
          <w:rFonts w:ascii="Arial" w:hAnsi="Arial" w:cs="Arial"/>
          <w:bCs/>
          <w:sz w:val="26"/>
          <w:szCs w:val="26"/>
        </w:rPr>
      </w:pPr>
      <w:hyperlink r:id="rId12" w:history="1">
        <w:r w:rsidRPr="00B055E5">
          <w:rPr>
            <w:rStyle w:val="Hipervnculo"/>
            <w:rFonts w:ascii="Arial" w:hAnsi="Arial" w:cs="Arial"/>
            <w:bCs/>
            <w:sz w:val="26"/>
            <w:szCs w:val="26"/>
          </w:rPr>
          <w:t>juan.arrubla@transitojuridico.com.co</w:t>
        </w:r>
      </w:hyperlink>
    </w:p>
    <w:p w14:paraId="793DDB66" w14:textId="77777777" w:rsidR="00B055E5" w:rsidRDefault="00B055E5" w:rsidP="00973F7C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sz w:val="26"/>
          <w:szCs w:val="26"/>
        </w:rPr>
      </w:pPr>
    </w:p>
    <w:p w14:paraId="2260EDA7" w14:textId="77777777" w:rsidR="00653449" w:rsidRPr="00887DAF" w:rsidRDefault="00653449" w:rsidP="00973F7C">
      <w:pPr>
        <w:shd w:val="clear" w:color="auto" w:fill="FFFFFF"/>
        <w:jc w:val="both"/>
        <w:textAlignment w:val="baseline"/>
        <w:rPr>
          <w:rFonts w:ascii="Arial" w:hAnsi="Arial" w:cs="Arial"/>
          <w:color w:val="000000"/>
          <w:sz w:val="26"/>
          <w:szCs w:val="26"/>
        </w:rPr>
      </w:pPr>
    </w:p>
    <w:p w14:paraId="47C89037" w14:textId="7360A0E3" w:rsidR="00420DBD" w:rsidRDefault="00887DAF" w:rsidP="00420DBD">
      <w:pPr>
        <w:shd w:val="clear" w:color="auto" w:fill="FFFFFF"/>
        <w:textAlignment w:val="baseline"/>
        <w:rPr>
          <w:rFonts w:ascii="Arial" w:hAnsi="Arial" w:cs="Arial"/>
          <w:b/>
          <w:bCs/>
          <w:sz w:val="26"/>
          <w:szCs w:val="26"/>
        </w:rPr>
      </w:pPr>
      <w:r w:rsidRPr="00887DAF">
        <w:rPr>
          <w:rFonts w:ascii="Arial" w:hAnsi="Arial" w:cs="Arial"/>
          <w:b/>
          <w:bCs/>
          <w:sz w:val="26"/>
          <w:szCs w:val="26"/>
        </w:rPr>
        <w:t>Apoderad</w:t>
      </w:r>
      <w:r w:rsidR="00420DBD">
        <w:rPr>
          <w:rFonts w:ascii="Arial" w:hAnsi="Arial" w:cs="Arial"/>
          <w:b/>
          <w:bCs/>
          <w:sz w:val="26"/>
          <w:szCs w:val="26"/>
        </w:rPr>
        <w:t>o</w:t>
      </w:r>
      <w:r w:rsidRPr="00887DAF">
        <w:rPr>
          <w:rFonts w:ascii="Arial" w:hAnsi="Arial" w:cs="Arial"/>
          <w:b/>
          <w:bCs/>
          <w:sz w:val="26"/>
          <w:szCs w:val="26"/>
        </w:rPr>
        <w:t xml:space="preserve"> Demandado</w:t>
      </w:r>
      <w:r>
        <w:rPr>
          <w:rFonts w:ascii="Arial" w:hAnsi="Arial" w:cs="Arial"/>
          <w:b/>
          <w:bCs/>
          <w:sz w:val="26"/>
          <w:szCs w:val="26"/>
        </w:rPr>
        <w:t>:</w:t>
      </w:r>
      <w:r w:rsidRPr="00887DAF">
        <w:rPr>
          <w:rFonts w:ascii="Arial" w:hAnsi="Arial" w:cs="Arial"/>
          <w:b/>
          <w:bCs/>
          <w:sz w:val="26"/>
          <w:szCs w:val="26"/>
        </w:rPr>
        <w:t xml:space="preserve"> </w:t>
      </w:r>
      <w:r w:rsidR="00AC4C9A">
        <w:rPr>
          <w:rFonts w:ascii="Arial" w:hAnsi="Arial" w:cs="Arial"/>
          <w:b/>
          <w:bCs/>
          <w:sz w:val="26"/>
          <w:szCs w:val="26"/>
        </w:rPr>
        <w:t>Jorge Hernán Giraldo Arboleda</w:t>
      </w:r>
    </w:p>
    <w:p w14:paraId="0EF617FF" w14:textId="49B15B33" w:rsidR="00AC4C9A" w:rsidRPr="00AC4C9A" w:rsidRDefault="00AC4C9A" w:rsidP="00AC4C9A">
      <w:pPr>
        <w:shd w:val="clear" w:color="auto" w:fill="FFFFFF"/>
        <w:textAlignment w:val="baseline"/>
        <w:rPr>
          <w:rFonts w:ascii="Arial" w:hAnsi="Arial" w:cs="Arial"/>
          <w:bCs/>
          <w:sz w:val="26"/>
          <w:szCs w:val="26"/>
        </w:rPr>
      </w:pPr>
      <w:hyperlink r:id="rId13" w:history="1">
        <w:r w:rsidRPr="00AC4C9A">
          <w:rPr>
            <w:rStyle w:val="Hipervnculo"/>
            <w:rFonts w:ascii="Arial" w:hAnsi="Arial" w:cs="Arial"/>
            <w:bCs/>
            <w:sz w:val="26"/>
            <w:szCs w:val="26"/>
          </w:rPr>
          <w:t>jorge.giraldo@cjtotal.com</w:t>
        </w:r>
      </w:hyperlink>
    </w:p>
    <w:p w14:paraId="3D816196" w14:textId="7AF837D2" w:rsidR="003200BE" w:rsidRDefault="003200BE" w:rsidP="00B055E5">
      <w:pPr>
        <w:shd w:val="clear" w:color="auto" w:fill="FFFFFF"/>
        <w:textAlignment w:val="baseline"/>
        <w:rPr>
          <w:rFonts w:ascii="Arial" w:hAnsi="Arial" w:cs="Arial"/>
          <w:b/>
          <w:bCs/>
          <w:sz w:val="26"/>
          <w:szCs w:val="26"/>
        </w:rPr>
      </w:pPr>
    </w:p>
    <w:p w14:paraId="1F825D51" w14:textId="77777777" w:rsidR="00B055E5" w:rsidRDefault="00B055E5" w:rsidP="00B055E5">
      <w:pPr>
        <w:shd w:val="clear" w:color="auto" w:fill="FFFFFF"/>
        <w:textAlignment w:val="baseline"/>
        <w:rPr>
          <w:rFonts w:ascii="Arial" w:hAnsi="Arial" w:cs="Arial"/>
          <w:sz w:val="26"/>
          <w:szCs w:val="26"/>
          <w:lang w:eastAsia="es-CO"/>
        </w:rPr>
      </w:pPr>
    </w:p>
    <w:p w14:paraId="4403F8BC" w14:textId="77777777" w:rsidR="00B055E5" w:rsidRDefault="00B055E5" w:rsidP="00B055E5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sz w:val="26"/>
          <w:szCs w:val="26"/>
        </w:rPr>
      </w:pPr>
      <w:r w:rsidRPr="00887DAF">
        <w:rPr>
          <w:rFonts w:ascii="Arial" w:hAnsi="Arial" w:cs="Arial"/>
          <w:b/>
          <w:bCs/>
          <w:sz w:val="26"/>
          <w:szCs w:val="26"/>
        </w:rPr>
        <w:t>Apoderad</w:t>
      </w:r>
      <w:r>
        <w:rPr>
          <w:rFonts w:ascii="Arial" w:hAnsi="Arial" w:cs="Arial"/>
          <w:b/>
          <w:bCs/>
          <w:sz w:val="26"/>
          <w:szCs w:val="26"/>
        </w:rPr>
        <w:t>a Parte Demandada y llamada en garantía</w:t>
      </w:r>
      <w:r w:rsidRPr="00887DAF">
        <w:rPr>
          <w:rFonts w:ascii="Arial" w:hAnsi="Arial" w:cs="Arial"/>
          <w:b/>
          <w:bCs/>
          <w:sz w:val="26"/>
          <w:szCs w:val="26"/>
        </w:rPr>
        <w:t xml:space="preserve">: </w:t>
      </w:r>
      <w:r>
        <w:rPr>
          <w:rFonts w:ascii="Arial" w:hAnsi="Arial" w:cs="Arial"/>
          <w:b/>
          <w:bCs/>
          <w:sz w:val="26"/>
          <w:szCs w:val="26"/>
        </w:rPr>
        <w:t>Gloria Elena Sierra Parra</w:t>
      </w:r>
    </w:p>
    <w:p w14:paraId="676A2D92" w14:textId="77777777" w:rsidR="00B055E5" w:rsidRPr="00AC4C9A" w:rsidRDefault="00B055E5" w:rsidP="00B055E5">
      <w:pPr>
        <w:shd w:val="clear" w:color="auto" w:fill="FFFFFF"/>
        <w:jc w:val="both"/>
        <w:textAlignment w:val="baseline"/>
        <w:rPr>
          <w:rFonts w:ascii="Arial" w:hAnsi="Arial" w:cs="Arial"/>
          <w:bCs/>
          <w:sz w:val="26"/>
          <w:szCs w:val="26"/>
        </w:rPr>
      </w:pPr>
      <w:hyperlink r:id="rId14" w:history="1">
        <w:r w:rsidRPr="00AC4C9A">
          <w:rPr>
            <w:rStyle w:val="Hipervnculo"/>
            <w:rFonts w:ascii="Arial" w:hAnsi="Arial" w:cs="Arial"/>
            <w:bCs/>
            <w:sz w:val="26"/>
            <w:szCs w:val="26"/>
          </w:rPr>
          <w:t>gloesierra@une.net.com</w:t>
        </w:r>
      </w:hyperlink>
    </w:p>
    <w:p w14:paraId="6F631BBE" w14:textId="77777777" w:rsidR="00B055E5" w:rsidRDefault="00B055E5" w:rsidP="00B055E5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sz w:val="26"/>
          <w:szCs w:val="26"/>
        </w:rPr>
      </w:pPr>
    </w:p>
    <w:p w14:paraId="3FE56AAC" w14:textId="77777777" w:rsidR="00B055E5" w:rsidRDefault="00B055E5" w:rsidP="00E25A73">
      <w:pPr>
        <w:spacing w:line="360" w:lineRule="auto"/>
        <w:jc w:val="both"/>
        <w:rPr>
          <w:rFonts w:ascii="Arial" w:hAnsi="Arial" w:cs="Arial"/>
          <w:sz w:val="26"/>
          <w:szCs w:val="26"/>
          <w:lang w:eastAsia="es-CO"/>
        </w:rPr>
      </w:pPr>
    </w:p>
    <w:p w14:paraId="24A35FE7" w14:textId="5317B7EB" w:rsidR="00E25A73" w:rsidRDefault="00E25A73" w:rsidP="00E25A73">
      <w:pPr>
        <w:spacing w:line="360" w:lineRule="auto"/>
        <w:jc w:val="both"/>
        <w:rPr>
          <w:rFonts w:ascii="Arial" w:hAnsi="Arial" w:cs="Arial"/>
          <w:sz w:val="26"/>
          <w:szCs w:val="26"/>
          <w:lang w:eastAsia="es-CO"/>
        </w:rPr>
      </w:pPr>
      <w:r w:rsidRPr="00E25A73">
        <w:rPr>
          <w:rFonts w:ascii="Arial" w:hAnsi="Arial" w:cs="Arial"/>
          <w:sz w:val="26"/>
          <w:szCs w:val="26"/>
          <w:lang w:eastAsia="es-CO"/>
        </w:rPr>
        <w:t>La presente providencia se notificará igualmente a través de</w:t>
      </w:r>
      <w:r w:rsidR="007C0237">
        <w:rPr>
          <w:rFonts w:ascii="Arial" w:hAnsi="Arial" w:cs="Arial"/>
          <w:sz w:val="26"/>
          <w:szCs w:val="26"/>
          <w:lang w:eastAsia="es-CO"/>
        </w:rPr>
        <w:t>l sistema siglo XXI</w:t>
      </w:r>
      <w:r w:rsidRPr="00E25A73">
        <w:rPr>
          <w:rFonts w:ascii="Arial" w:hAnsi="Arial" w:cs="Arial"/>
          <w:sz w:val="26"/>
          <w:szCs w:val="26"/>
          <w:lang w:eastAsia="es-CO"/>
        </w:rPr>
        <w:t xml:space="preserve"> </w:t>
      </w:r>
      <w:r w:rsidR="007C0237">
        <w:rPr>
          <w:rFonts w:ascii="Arial" w:hAnsi="Arial" w:cs="Arial"/>
          <w:sz w:val="26"/>
          <w:szCs w:val="26"/>
          <w:lang w:eastAsia="es-CO"/>
        </w:rPr>
        <w:t xml:space="preserve">y </w:t>
      </w:r>
      <w:r w:rsidRPr="00E25A73">
        <w:rPr>
          <w:rFonts w:ascii="Arial" w:hAnsi="Arial" w:cs="Arial"/>
          <w:sz w:val="26"/>
          <w:szCs w:val="26"/>
          <w:lang w:eastAsia="es-CO"/>
        </w:rPr>
        <w:t xml:space="preserve">la plataforma de estados electrónicos dispuesta por el Consejo Superior de la Judicatura, por lo que cualquier parte o interviniente </w:t>
      </w:r>
      <w:r w:rsidR="00626E8E">
        <w:rPr>
          <w:rFonts w:ascii="Arial" w:hAnsi="Arial" w:cs="Arial"/>
          <w:sz w:val="26"/>
          <w:szCs w:val="26"/>
          <w:lang w:eastAsia="es-CO"/>
        </w:rPr>
        <w:t>que desee participar en la audiencia</w:t>
      </w:r>
      <w:r w:rsidRPr="00E25A73">
        <w:rPr>
          <w:rFonts w:ascii="Arial" w:hAnsi="Arial" w:cs="Arial"/>
          <w:sz w:val="26"/>
          <w:szCs w:val="26"/>
          <w:lang w:eastAsia="es-CO"/>
        </w:rPr>
        <w:t xml:space="preserve">, </w:t>
      </w:r>
      <w:r w:rsidRPr="00E25A73">
        <w:rPr>
          <w:rFonts w:ascii="Arial" w:hAnsi="Arial" w:cs="Arial"/>
          <w:b/>
          <w:bCs/>
          <w:sz w:val="26"/>
          <w:szCs w:val="26"/>
          <w:lang w:eastAsia="es-CO"/>
        </w:rPr>
        <w:t xml:space="preserve">deberá enviar con tres (03) días de antelación a la fecha aquí prevista una comunicación electrónica al correo </w:t>
      </w:r>
      <w:r w:rsidR="00626E8E">
        <w:rPr>
          <w:rFonts w:ascii="Arial" w:hAnsi="Arial" w:cs="Arial"/>
          <w:b/>
          <w:bCs/>
          <w:sz w:val="26"/>
          <w:szCs w:val="26"/>
          <w:lang w:eastAsia="es-CO"/>
        </w:rPr>
        <w:t>jvalenc</w:t>
      </w:r>
      <w:r w:rsidRPr="00E25A73">
        <w:rPr>
          <w:rFonts w:ascii="Arial" w:hAnsi="Arial" w:cs="Arial"/>
          <w:b/>
          <w:bCs/>
          <w:sz w:val="26"/>
          <w:szCs w:val="26"/>
          <w:lang w:eastAsia="es-CO"/>
        </w:rPr>
        <w:t>@cendoj.ramajudicial.gov.co, indicando el radicado completo del proceso, la fecha de la audiencia y toda su información de contacto, a efectos de proceder con su inclusión en la sala de reunión</w:t>
      </w:r>
      <w:r w:rsidRPr="00E25A73">
        <w:rPr>
          <w:rFonts w:ascii="Arial" w:hAnsi="Arial" w:cs="Arial"/>
          <w:sz w:val="26"/>
          <w:szCs w:val="26"/>
          <w:lang w:eastAsia="es-CO"/>
        </w:rPr>
        <w:t>.</w:t>
      </w:r>
    </w:p>
    <w:p w14:paraId="5A80924B" w14:textId="061E2715" w:rsidR="0083588F" w:rsidRPr="00E25A73" w:rsidRDefault="0083588F" w:rsidP="00E25A73">
      <w:pPr>
        <w:spacing w:line="360" w:lineRule="auto"/>
        <w:jc w:val="both"/>
        <w:rPr>
          <w:rFonts w:ascii="Arial" w:hAnsi="Arial" w:cs="Arial"/>
          <w:sz w:val="26"/>
          <w:szCs w:val="26"/>
          <w:lang w:eastAsia="es-CO"/>
        </w:rPr>
      </w:pPr>
    </w:p>
    <w:p w14:paraId="25D81BD9" w14:textId="18F5E082" w:rsidR="00442EB7" w:rsidRPr="0092171F" w:rsidRDefault="00442EB7" w:rsidP="0083588F">
      <w:pPr>
        <w:pStyle w:val="Ttulo4"/>
        <w:rPr>
          <w:b w:val="0"/>
          <w:bCs w:val="0"/>
          <w:u w:val="single"/>
        </w:rPr>
      </w:pPr>
      <w:r w:rsidRPr="0092171F">
        <w:t>NOTIFÍQUESE</w:t>
      </w:r>
    </w:p>
    <w:p w14:paraId="6EB127E6" w14:textId="4AF7822F" w:rsidR="00442EB7" w:rsidRDefault="00887DAF" w:rsidP="00442EB7">
      <w:pPr>
        <w:tabs>
          <w:tab w:val="left" w:pos="2338"/>
        </w:tabs>
        <w:spacing w:line="360" w:lineRule="auto"/>
        <w:rPr>
          <w:rFonts w:ascii="Arial" w:hAnsi="Arial" w:cs="Arial"/>
          <w:b/>
          <w:bCs/>
          <w:sz w:val="26"/>
          <w:szCs w:val="26"/>
          <w:u w:val="single"/>
          <w:lang w:val="es-ES_tradnl"/>
        </w:rPr>
      </w:pPr>
      <w:r>
        <w:rPr>
          <w:rFonts w:ascii="Calibri" w:eastAsia="Calibri" w:hAnsi="Calibri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59264" behindDoc="1" locked="0" layoutInCell="1" allowOverlap="1" wp14:anchorId="44E75DE6" wp14:editId="6393EA50">
            <wp:simplePos x="0" y="0"/>
            <wp:positionH relativeFrom="margin">
              <wp:align>center</wp:align>
            </wp:positionH>
            <wp:positionV relativeFrom="paragraph">
              <wp:posOffset>212449</wp:posOffset>
            </wp:positionV>
            <wp:extent cx="1836420" cy="1248410"/>
            <wp:effectExtent l="0" t="0" r="0" b="8890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248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6FD3EC" w14:textId="02D89C79" w:rsidR="00887DAF" w:rsidRPr="0092171F" w:rsidRDefault="00887DAF" w:rsidP="00442EB7">
      <w:pPr>
        <w:tabs>
          <w:tab w:val="left" w:pos="2338"/>
        </w:tabs>
        <w:spacing w:line="360" w:lineRule="auto"/>
        <w:rPr>
          <w:rFonts w:ascii="Arial" w:hAnsi="Arial" w:cs="Arial"/>
          <w:b/>
          <w:bCs/>
          <w:sz w:val="26"/>
          <w:szCs w:val="26"/>
          <w:u w:val="single"/>
          <w:lang w:val="es-ES_tradnl"/>
        </w:rPr>
      </w:pPr>
    </w:p>
    <w:p w14:paraId="1D549B1E" w14:textId="55582488" w:rsidR="00442EB7" w:rsidRDefault="00442EB7" w:rsidP="00442EB7">
      <w:pPr>
        <w:tabs>
          <w:tab w:val="left" w:pos="2338"/>
        </w:tabs>
        <w:spacing w:line="360" w:lineRule="auto"/>
        <w:rPr>
          <w:rFonts w:ascii="Arial" w:hAnsi="Arial" w:cs="Arial"/>
          <w:b/>
          <w:bCs/>
          <w:sz w:val="26"/>
          <w:szCs w:val="26"/>
          <w:u w:val="single"/>
          <w:lang w:val="es-ES_tradnl"/>
        </w:rPr>
      </w:pPr>
    </w:p>
    <w:p w14:paraId="317E607B" w14:textId="77777777" w:rsidR="00887DAF" w:rsidRPr="0092171F" w:rsidRDefault="00887DAF" w:rsidP="00442EB7">
      <w:pPr>
        <w:tabs>
          <w:tab w:val="left" w:pos="2338"/>
        </w:tabs>
        <w:spacing w:line="360" w:lineRule="auto"/>
        <w:rPr>
          <w:rFonts w:ascii="Arial" w:hAnsi="Arial" w:cs="Arial"/>
          <w:b/>
          <w:bCs/>
          <w:sz w:val="26"/>
          <w:szCs w:val="26"/>
          <w:u w:val="single"/>
          <w:lang w:val="es-ES_tradnl"/>
        </w:rPr>
      </w:pPr>
    </w:p>
    <w:p w14:paraId="51CF8B6A" w14:textId="77777777" w:rsidR="00442EB7" w:rsidRPr="0092171F" w:rsidRDefault="00442EB7" w:rsidP="00442EB7">
      <w:pPr>
        <w:tabs>
          <w:tab w:val="left" w:pos="2338"/>
        </w:tabs>
        <w:jc w:val="center"/>
        <w:rPr>
          <w:rFonts w:ascii="Arial" w:hAnsi="Arial" w:cs="Arial"/>
          <w:b/>
          <w:bCs/>
          <w:sz w:val="26"/>
          <w:szCs w:val="26"/>
        </w:rPr>
      </w:pPr>
      <w:r w:rsidRPr="0092171F">
        <w:rPr>
          <w:rFonts w:ascii="Arial" w:hAnsi="Arial" w:cs="Arial"/>
          <w:b/>
          <w:bCs/>
          <w:sz w:val="26"/>
          <w:szCs w:val="26"/>
        </w:rPr>
        <w:t>JULIÁN VALENCIA CASTAÑO</w:t>
      </w:r>
    </w:p>
    <w:p w14:paraId="32404058" w14:textId="0711B77D" w:rsidR="00E545D9" w:rsidRDefault="00442EB7" w:rsidP="00081949">
      <w:pPr>
        <w:tabs>
          <w:tab w:val="left" w:pos="2338"/>
        </w:tabs>
        <w:jc w:val="center"/>
      </w:pPr>
      <w:r w:rsidRPr="0092171F">
        <w:rPr>
          <w:rFonts w:ascii="Arial" w:hAnsi="Arial" w:cs="Arial"/>
          <w:b/>
          <w:bCs/>
          <w:sz w:val="26"/>
          <w:szCs w:val="26"/>
        </w:rPr>
        <w:t>Magistrado</w:t>
      </w:r>
    </w:p>
    <w:sectPr w:rsidR="00E545D9" w:rsidSect="0008194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pgSz w:w="12242" w:h="18722" w:code="14"/>
      <w:pgMar w:top="1134" w:right="1418" w:bottom="1134" w:left="1588" w:header="284" w:footer="1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D632B5" w14:textId="77777777" w:rsidR="00FF7767" w:rsidRDefault="00FF7767">
      <w:r>
        <w:separator/>
      </w:r>
    </w:p>
  </w:endnote>
  <w:endnote w:type="continuationSeparator" w:id="0">
    <w:p w14:paraId="050C8C04" w14:textId="77777777" w:rsidR="00FF7767" w:rsidRDefault="00FF7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41B89" w14:textId="77777777" w:rsidR="00F92F18" w:rsidRDefault="00442EB7" w:rsidP="00BA088D">
    <w:pPr>
      <w:pStyle w:val="Piedepgina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26A13555" w14:textId="77777777" w:rsidR="00F92F18" w:rsidRDefault="00FF7767" w:rsidP="00BA088D">
    <w:pPr>
      <w:pStyle w:val="Piedep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FEF279" w14:textId="0E974D03" w:rsidR="00F92F18" w:rsidRPr="00225512" w:rsidRDefault="00442EB7" w:rsidP="008E593F">
    <w:pPr>
      <w:pStyle w:val="Piedepgina"/>
      <w:framePr w:wrap="around" w:vAnchor="text" w:hAnchor="margin" w:xAlign="outside" w:y="1"/>
      <w:rPr>
        <w:rStyle w:val="Nmerodepgina"/>
        <w:color w:val="808080"/>
        <w:sz w:val="18"/>
        <w:szCs w:val="18"/>
      </w:rPr>
    </w:pPr>
    <w:r w:rsidRPr="00225512">
      <w:rPr>
        <w:rStyle w:val="Nmerodepgina"/>
        <w:color w:val="808080"/>
        <w:sz w:val="18"/>
        <w:szCs w:val="18"/>
      </w:rPr>
      <w:fldChar w:fldCharType="begin"/>
    </w:r>
    <w:r w:rsidRPr="00225512">
      <w:rPr>
        <w:rStyle w:val="Nmerodepgina"/>
        <w:color w:val="808080"/>
        <w:sz w:val="18"/>
        <w:szCs w:val="18"/>
      </w:rPr>
      <w:instrText xml:space="preserve">PAGE  </w:instrText>
    </w:r>
    <w:r w:rsidRPr="00225512">
      <w:rPr>
        <w:rStyle w:val="Nmerodepgina"/>
        <w:color w:val="808080"/>
        <w:sz w:val="18"/>
        <w:szCs w:val="18"/>
      </w:rPr>
      <w:fldChar w:fldCharType="separate"/>
    </w:r>
    <w:r w:rsidR="00F95A4D">
      <w:rPr>
        <w:rStyle w:val="Nmerodepgina"/>
        <w:noProof/>
        <w:color w:val="808080"/>
        <w:sz w:val="18"/>
        <w:szCs w:val="18"/>
      </w:rPr>
      <w:t>1</w:t>
    </w:r>
    <w:r w:rsidRPr="00225512">
      <w:rPr>
        <w:rStyle w:val="Nmerodepgina"/>
        <w:color w:val="808080"/>
        <w:sz w:val="18"/>
        <w:szCs w:val="18"/>
      </w:rPr>
      <w:fldChar w:fldCharType="end"/>
    </w:r>
  </w:p>
  <w:p w14:paraId="35A8CB6C" w14:textId="77777777" w:rsidR="00F92F18" w:rsidRPr="00225512" w:rsidRDefault="00442EB7" w:rsidP="00010C9E">
    <w:pPr>
      <w:pStyle w:val="Piedepgina"/>
      <w:jc w:val="center"/>
      <w:rPr>
        <w:i/>
        <w:color w:val="808080"/>
        <w:sz w:val="18"/>
        <w:szCs w:val="18"/>
      </w:rPr>
    </w:pPr>
    <w:r>
      <w:rPr>
        <w:noProof/>
        <w:lang w:val="es-CO" w:eastAsia="es-CO"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4A2A8B80" wp14:editId="5D369AA2">
              <wp:simplePos x="0" y="0"/>
              <wp:positionH relativeFrom="column">
                <wp:posOffset>0</wp:posOffset>
              </wp:positionH>
              <wp:positionV relativeFrom="paragraph">
                <wp:posOffset>-8256</wp:posOffset>
              </wp:positionV>
              <wp:extent cx="5638800" cy="0"/>
              <wp:effectExtent l="0" t="0" r="0" b="0"/>
              <wp:wrapNone/>
              <wp:docPr id="3" name="Conector rec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38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 type="none" w="sm" len="lg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D9E54BB" id="Conector recto 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-.65pt" to="444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" strokecolor="gray" strokeweight=".5pt">
              <v:stroke endarrowwidth="narrow" endarrowlength="long"/>
            </v:line>
          </w:pict>
        </mc:Fallback>
      </mc:AlternateContent>
    </w:r>
    <w:r w:rsidRPr="00225512">
      <w:rPr>
        <w:i/>
        <w:color w:val="808080"/>
        <w:sz w:val="18"/>
        <w:szCs w:val="18"/>
      </w:rPr>
      <w:t>“Al servicio de la justicia y</w:t>
    </w:r>
    <w:r>
      <w:rPr>
        <w:i/>
        <w:color w:val="808080"/>
        <w:sz w:val="18"/>
        <w:szCs w:val="18"/>
      </w:rPr>
      <w:t xml:space="preserve"> de</w:t>
    </w:r>
    <w:r w:rsidRPr="00225512">
      <w:rPr>
        <w:i/>
        <w:color w:val="808080"/>
        <w:sz w:val="18"/>
        <w:szCs w:val="18"/>
      </w:rPr>
      <w:t xml:space="preserve"> la paz social”</w:t>
    </w:r>
  </w:p>
  <w:p w14:paraId="2790C24E" w14:textId="77777777" w:rsidR="00F92F18" w:rsidRPr="00010C9E" w:rsidRDefault="00FF7767" w:rsidP="00010C9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42AFB" w14:textId="77777777" w:rsidR="00FF7767" w:rsidRDefault="00FF7767">
      <w:r>
        <w:separator/>
      </w:r>
    </w:p>
  </w:footnote>
  <w:footnote w:type="continuationSeparator" w:id="0">
    <w:p w14:paraId="273AF81F" w14:textId="77777777" w:rsidR="00FF7767" w:rsidRDefault="00FF7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62E8F" w14:textId="77777777" w:rsidR="00F92F18" w:rsidRDefault="00FF7767">
    <w:pPr>
      <w:pStyle w:val="Encabezado"/>
    </w:pPr>
  </w:p>
  <w:p w14:paraId="12550822" w14:textId="77777777" w:rsidR="00F92F18" w:rsidRDefault="00FF7767">
    <w:pPr>
      <w:pStyle w:val="Encabezado"/>
    </w:pPr>
  </w:p>
  <w:p w14:paraId="6325AE35" w14:textId="77777777" w:rsidR="00F92F18" w:rsidRDefault="00FF7767">
    <w:pPr>
      <w:pStyle w:val="Encabezado"/>
    </w:pPr>
  </w:p>
  <w:p w14:paraId="37990763" w14:textId="77777777" w:rsidR="00F92F18" w:rsidRDefault="00FF7767">
    <w:pPr>
      <w:pStyle w:val="Encabezado"/>
    </w:pPr>
  </w:p>
  <w:p w14:paraId="04BD3C88" w14:textId="77777777" w:rsidR="00F92F18" w:rsidRDefault="00FF776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D7521B" w14:textId="77777777" w:rsidR="00F92F18" w:rsidRDefault="00FF7767">
    <w:pPr>
      <w:pStyle w:val="Encabezado"/>
      <w:framePr w:wrap="around" w:vAnchor="text" w:hAnchor="margin" w:xAlign="center" w:y="1"/>
      <w:rPr>
        <w:rStyle w:val="Nmerodepgina"/>
      </w:rPr>
    </w:pPr>
  </w:p>
  <w:p w14:paraId="2F75864A" w14:textId="77777777" w:rsidR="00F92F18" w:rsidRPr="00F8640E" w:rsidRDefault="00442EB7" w:rsidP="00C07205">
    <w:pPr>
      <w:pStyle w:val="Encabezado"/>
      <w:tabs>
        <w:tab w:val="left" w:pos="2760"/>
        <w:tab w:val="center" w:pos="3900"/>
        <w:tab w:val="right" w:pos="9200"/>
      </w:tabs>
      <w:rPr>
        <w:rFonts w:ascii="Book Antiqua" w:hAnsi="Book Antiqua"/>
        <w:i/>
        <w:iCs/>
        <w:color w:val="808080"/>
        <w:sz w:val="26"/>
        <w:szCs w:val="26"/>
      </w:rPr>
    </w:pPr>
    <w:r w:rsidRPr="00F8640E">
      <w:rPr>
        <w:rFonts w:ascii="Book Antiqua" w:hAnsi="Book Antiqua"/>
        <w:i/>
        <w:iCs/>
        <w:color w:val="808080"/>
        <w:sz w:val="26"/>
        <w:szCs w:val="26"/>
      </w:rPr>
      <w:t xml:space="preserve">                    </w:t>
    </w:r>
    <w:r w:rsidRPr="00F8640E">
      <w:rPr>
        <w:rFonts w:ascii="Book Antiqua" w:hAnsi="Book Antiqua"/>
        <w:noProof/>
        <w:sz w:val="26"/>
        <w:szCs w:val="26"/>
        <w:lang w:val="es-CO" w:eastAsia="es-CO"/>
      </w:rPr>
      <w:drawing>
        <wp:anchor distT="0" distB="0" distL="114300" distR="114300" simplePos="0" relativeHeight="251662336" behindDoc="1" locked="0" layoutInCell="1" allowOverlap="1" wp14:anchorId="1AC59E29" wp14:editId="2A514D2C">
          <wp:simplePos x="0" y="0"/>
          <wp:positionH relativeFrom="column">
            <wp:posOffset>0</wp:posOffset>
          </wp:positionH>
          <wp:positionV relativeFrom="paragraph">
            <wp:posOffset>-66675</wp:posOffset>
          </wp:positionV>
          <wp:extent cx="1524000" cy="1128395"/>
          <wp:effectExtent l="0" t="0" r="0" b="0"/>
          <wp:wrapTight wrapText="bothSides">
            <wp:wrapPolygon edited="0">
              <wp:start x="0" y="0"/>
              <wp:lineTo x="0" y="21150"/>
              <wp:lineTo x="21330" y="21150"/>
              <wp:lineTo x="21330" y="0"/>
              <wp:lineTo x="0" y="0"/>
            </wp:wrapPolygon>
          </wp:wrapTight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1128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8640E">
      <w:rPr>
        <w:rFonts w:ascii="Book Antiqua" w:hAnsi="Book Antiqua"/>
        <w:i/>
        <w:iCs/>
        <w:color w:val="808080"/>
        <w:sz w:val="26"/>
        <w:szCs w:val="26"/>
      </w:rPr>
      <w:t xml:space="preserve">                                                        Magistrado Julián Valencia Castaño                                          </w:t>
    </w:r>
  </w:p>
  <w:p w14:paraId="4AAD8C5D" w14:textId="77777777" w:rsidR="00F92F18" w:rsidRPr="00A23FBE" w:rsidRDefault="00442EB7" w:rsidP="00C07205">
    <w:pPr>
      <w:pStyle w:val="Encabezado"/>
      <w:tabs>
        <w:tab w:val="left" w:pos="3360"/>
        <w:tab w:val="left" w:pos="5910"/>
      </w:tabs>
      <w:rPr>
        <w:i/>
        <w:iCs/>
        <w:color w:val="808080"/>
        <w:sz w:val="22"/>
      </w:rPr>
    </w:pPr>
    <w:r w:rsidRPr="009D27C3">
      <w:rPr>
        <w:noProof/>
        <w:sz w:val="22"/>
        <w:lang w:val="es-CO" w:eastAsia="es-CO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0C0A4AA5" wp14:editId="01DE59E0">
              <wp:simplePos x="0" y="0"/>
              <wp:positionH relativeFrom="column">
                <wp:posOffset>1530985</wp:posOffset>
              </wp:positionH>
              <wp:positionV relativeFrom="paragraph">
                <wp:posOffset>41909</wp:posOffset>
              </wp:positionV>
              <wp:extent cx="4107815" cy="0"/>
              <wp:effectExtent l="0" t="19050" r="45085" b="38100"/>
              <wp:wrapNone/>
              <wp:docPr id="4" name="Conector rec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0781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 type="oval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FD87B90" id="Conector recto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0.55pt,3.3pt" to="444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" strokecolor="gray" strokeweight=".5pt">
              <v:stroke endarrow="oval" endarrowwidth="narrow" endarrowlength="short"/>
            </v:line>
          </w:pict>
        </mc:Fallback>
      </mc:AlternateContent>
    </w:r>
    <w:r w:rsidRPr="009D27C3">
      <w:rPr>
        <w:i/>
        <w:iCs/>
        <w:color w:val="808080"/>
        <w:sz w:val="24"/>
      </w:rPr>
      <w:t xml:space="preserve">                                                               </w:t>
    </w:r>
    <w:r w:rsidRPr="009D27C3">
      <w:rPr>
        <w:i/>
        <w:iCs/>
        <w:color w:val="808080"/>
        <w:sz w:val="24"/>
      </w:rPr>
      <w:tab/>
      <w:t xml:space="preserve">                                           </w:t>
    </w:r>
    <w:r w:rsidRPr="009D27C3">
      <w:rPr>
        <w:i/>
        <w:iCs/>
        <w:color w:val="333333"/>
        <w:sz w:val="24"/>
      </w:rPr>
      <w:t xml:space="preserve">                                                                </w:t>
    </w:r>
  </w:p>
  <w:p w14:paraId="7EEEB08F" w14:textId="77777777" w:rsidR="00F92F18" w:rsidRPr="0075775A" w:rsidRDefault="00442EB7">
    <w:pPr>
      <w:pStyle w:val="Encabezado"/>
      <w:tabs>
        <w:tab w:val="center" w:pos="3900"/>
        <w:tab w:val="right" w:pos="9200"/>
      </w:tabs>
      <w:rPr>
        <w:i/>
        <w:iCs/>
        <w:color w:val="808080"/>
        <w:sz w:val="22"/>
      </w:rPr>
    </w:pPr>
    <w:r>
      <w:rPr>
        <w:i/>
        <w:iCs/>
        <w:color w:val="808080"/>
        <w:sz w:val="22"/>
      </w:rPr>
      <w:t xml:space="preserve">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6D136" w14:textId="77777777" w:rsidR="00F92F18" w:rsidRDefault="00442EB7">
    <w:pPr>
      <w:pStyle w:val="Encabezado"/>
      <w:tabs>
        <w:tab w:val="left" w:pos="3080"/>
        <w:tab w:val="center" w:pos="3900"/>
        <w:tab w:val="right" w:pos="9200"/>
      </w:tabs>
      <w:rPr>
        <w:i/>
        <w:iCs/>
        <w:color w:val="808080"/>
        <w:sz w:val="24"/>
      </w:rPr>
    </w:pPr>
    <w:r>
      <w:rPr>
        <w:noProof/>
        <w:lang w:val="es-CO" w:eastAsia="es-CO"/>
      </w:rPr>
      <w:drawing>
        <wp:anchor distT="0" distB="0" distL="114300" distR="114300" simplePos="0" relativeHeight="251660288" behindDoc="1" locked="0" layoutInCell="1" allowOverlap="1" wp14:anchorId="12D72BF2" wp14:editId="63BD9663">
          <wp:simplePos x="0" y="0"/>
          <wp:positionH relativeFrom="column">
            <wp:posOffset>0</wp:posOffset>
          </wp:positionH>
          <wp:positionV relativeFrom="paragraph">
            <wp:posOffset>-66675</wp:posOffset>
          </wp:positionV>
          <wp:extent cx="1579245" cy="1128395"/>
          <wp:effectExtent l="0" t="0" r="1905" b="0"/>
          <wp:wrapTight wrapText="bothSides">
            <wp:wrapPolygon edited="0">
              <wp:start x="0" y="0"/>
              <wp:lineTo x="0" y="21150"/>
              <wp:lineTo x="21366" y="21150"/>
              <wp:lineTo x="21366" y="0"/>
              <wp:lineTo x="0" y="0"/>
            </wp:wrapPolygon>
          </wp:wrapTight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9245" cy="1128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color w:val="808080"/>
        <w:sz w:val="22"/>
      </w:rPr>
      <w:t xml:space="preserve">                                                                                                               </w:t>
    </w:r>
    <w:r>
      <w:rPr>
        <w:i/>
        <w:iCs/>
        <w:color w:val="808080"/>
        <w:sz w:val="24"/>
      </w:rPr>
      <w:t xml:space="preserve">M. P. Julián Valencia Castaño                                          </w:t>
    </w:r>
  </w:p>
  <w:p w14:paraId="0604DC5D" w14:textId="77777777" w:rsidR="00F92F18" w:rsidRDefault="00442EB7">
    <w:pPr>
      <w:pStyle w:val="Encabezado"/>
      <w:tabs>
        <w:tab w:val="left" w:pos="3360"/>
        <w:tab w:val="center" w:pos="3900"/>
        <w:tab w:val="right" w:pos="9200"/>
      </w:tabs>
      <w:rPr>
        <w:i/>
        <w:iCs/>
        <w:color w:val="808080"/>
        <w:sz w:val="22"/>
      </w:rPr>
    </w:pPr>
    <w:r>
      <w:rPr>
        <w:noProof/>
        <w:lang w:val="es-CO" w:eastAsia="es-CO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B3F4BFF" wp14:editId="46537564">
              <wp:simplePos x="0" y="0"/>
              <wp:positionH relativeFrom="column">
                <wp:posOffset>1778000</wp:posOffset>
              </wp:positionH>
              <wp:positionV relativeFrom="paragraph">
                <wp:posOffset>-1</wp:posOffset>
              </wp:positionV>
              <wp:extent cx="4000500" cy="0"/>
              <wp:effectExtent l="0" t="0" r="0" b="0"/>
              <wp:wrapNone/>
              <wp:docPr id="1" name="Conector rec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00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42BD9FE8" id="Conector recto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40pt,0" to="4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"/>
          </w:pict>
        </mc:Fallback>
      </mc:AlternateContent>
    </w:r>
    <w:r>
      <w:rPr>
        <w:i/>
        <w:iCs/>
        <w:color w:val="808080"/>
        <w:sz w:val="22"/>
      </w:rPr>
      <w:t xml:space="preserve">                                                               </w:t>
    </w:r>
  </w:p>
  <w:p w14:paraId="038683CD" w14:textId="77777777" w:rsidR="00F92F18" w:rsidRDefault="00442EB7">
    <w:pPr>
      <w:pStyle w:val="Encabezado"/>
      <w:tabs>
        <w:tab w:val="center" w:pos="3900"/>
        <w:tab w:val="right" w:pos="9200"/>
      </w:tabs>
      <w:rPr>
        <w:i/>
        <w:iCs/>
        <w:color w:val="808080"/>
        <w:sz w:val="22"/>
      </w:rPr>
    </w:pPr>
    <w:r>
      <w:rPr>
        <w:i/>
        <w:iCs/>
        <w:color w:val="808080"/>
        <w:sz w:val="22"/>
      </w:rPr>
      <w:t xml:space="preserve">                                                                                                                  </w:t>
    </w:r>
  </w:p>
  <w:p w14:paraId="5A7B02CC" w14:textId="77777777" w:rsidR="00F92F18" w:rsidRDefault="00442EB7">
    <w:pPr>
      <w:pStyle w:val="Encabezado"/>
      <w:tabs>
        <w:tab w:val="center" w:pos="3900"/>
        <w:tab w:val="right" w:pos="9200"/>
      </w:tabs>
      <w:rPr>
        <w:i/>
        <w:iCs/>
        <w:color w:val="333333"/>
        <w:sz w:val="22"/>
      </w:rPr>
    </w:pPr>
    <w:r>
      <w:rPr>
        <w:i/>
        <w:iCs/>
        <w:color w:val="333333"/>
        <w:sz w:val="22"/>
      </w:rPr>
      <w:t xml:space="preserve">                                                                                                               </w:t>
    </w:r>
  </w:p>
  <w:p w14:paraId="3C273635" w14:textId="77777777" w:rsidR="00F92F18" w:rsidRDefault="00FF7767">
    <w:pPr>
      <w:tabs>
        <w:tab w:val="center" w:pos="0"/>
        <w:tab w:val="right" w:pos="8837"/>
      </w:tabs>
    </w:pPr>
  </w:p>
  <w:p w14:paraId="475770E3" w14:textId="77777777" w:rsidR="00F92F18" w:rsidRDefault="00FF7767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76CE3"/>
    <w:multiLevelType w:val="hybridMultilevel"/>
    <w:tmpl w:val="7312E4EA"/>
    <w:lvl w:ilvl="0" w:tplc="752202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FD5735"/>
    <w:multiLevelType w:val="hybridMultilevel"/>
    <w:tmpl w:val="A48E7246"/>
    <w:lvl w:ilvl="0" w:tplc="274840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EB7"/>
    <w:rsid w:val="000240F4"/>
    <w:rsid w:val="00035078"/>
    <w:rsid w:val="00081949"/>
    <w:rsid w:val="00082C2F"/>
    <w:rsid w:val="00111E7F"/>
    <w:rsid w:val="00170B59"/>
    <w:rsid w:val="00250A8A"/>
    <w:rsid w:val="002C68AA"/>
    <w:rsid w:val="002F0CF3"/>
    <w:rsid w:val="003200BE"/>
    <w:rsid w:val="00363871"/>
    <w:rsid w:val="003D4E2F"/>
    <w:rsid w:val="00420DBD"/>
    <w:rsid w:val="00442EB7"/>
    <w:rsid w:val="00475373"/>
    <w:rsid w:val="004B5DE3"/>
    <w:rsid w:val="00505CC2"/>
    <w:rsid w:val="00533CEE"/>
    <w:rsid w:val="00560D5C"/>
    <w:rsid w:val="00595170"/>
    <w:rsid w:val="005B2B9B"/>
    <w:rsid w:val="005C1EED"/>
    <w:rsid w:val="005C3967"/>
    <w:rsid w:val="00626E8E"/>
    <w:rsid w:val="00653449"/>
    <w:rsid w:val="006F47B1"/>
    <w:rsid w:val="007A683E"/>
    <w:rsid w:val="007C0237"/>
    <w:rsid w:val="007D14C5"/>
    <w:rsid w:val="007E0A27"/>
    <w:rsid w:val="0083588F"/>
    <w:rsid w:val="00851BD2"/>
    <w:rsid w:val="008562D2"/>
    <w:rsid w:val="008735F6"/>
    <w:rsid w:val="0087513D"/>
    <w:rsid w:val="00887DAF"/>
    <w:rsid w:val="008B14A7"/>
    <w:rsid w:val="00923C0D"/>
    <w:rsid w:val="00973F7C"/>
    <w:rsid w:val="009D0C8A"/>
    <w:rsid w:val="009E6B36"/>
    <w:rsid w:val="00AC4C9A"/>
    <w:rsid w:val="00AD74E8"/>
    <w:rsid w:val="00B055E5"/>
    <w:rsid w:val="00B05FAC"/>
    <w:rsid w:val="00B808A9"/>
    <w:rsid w:val="00B81EC9"/>
    <w:rsid w:val="00BA11A6"/>
    <w:rsid w:val="00C31F4F"/>
    <w:rsid w:val="00C94720"/>
    <w:rsid w:val="00CD6BAC"/>
    <w:rsid w:val="00D11C43"/>
    <w:rsid w:val="00D23C9F"/>
    <w:rsid w:val="00D472EE"/>
    <w:rsid w:val="00D549B4"/>
    <w:rsid w:val="00E25A73"/>
    <w:rsid w:val="00E40278"/>
    <w:rsid w:val="00E832BA"/>
    <w:rsid w:val="00EA436A"/>
    <w:rsid w:val="00EB49EE"/>
    <w:rsid w:val="00F117D1"/>
    <w:rsid w:val="00F627DE"/>
    <w:rsid w:val="00F95A4D"/>
    <w:rsid w:val="00FA0F81"/>
    <w:rsid w:val="00FD39A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13236"/>
  <w15:chartTrackingRefBased/>
  <w15:docId w15:val="{C034E97B-72EF-4E2B-BD07-0444962E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442EB7"/>
    <w:pPr>
      <w:keepNext/>
      <w:tabs>
        <w:tab w:val="left" w:pos="2338"/>
      </w:tabs>
      <w:overflowPunct w:val="0"/>
      <w:autoSpaceDE w:val="0"/>
      <w:autoSpaceDN w:val="0"/>
      <w:adjustRightInd w:val="0"/>
      <w:spacing w:line="480" w:lineRule="auto"/>
      <w:jc w:val="both"/>
      <w:textAlignment w:val="baseline"/>
      <w:outlineLvl w:val="1"/>
    </w:pPr>
    <w:rPr>
      <w:rFonts w:ascii="Arial" w:hAnsi="Arial" w:cs="Arial"/>
      <w:szCs w:val="20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442EB7"/>
    <w:pPr>
      <w:keepNext/>
      <w:tabs>
        <w:tab w:val="left" w:pos="2338"/>
      </w:tabs>
      <w:spacing w:line="360" w:lineRule="auto"/>
      <w:jc w:val="center"/>
      <w:outlineLvl w:val="3"/>
    </w:pPr>
    <w:rPr>
      <w:rFonts w:ascii="Arial" w:hAnsi="Arial" w:cs="Arial"/>
      <w:b/>
      <w:bCs/>
      <w:sz w:val="26"/>
      <w:szCs w:val="26"/>
      <w:lang w:val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442EB7"/>
    <w:rPr>
      <w:rFonts w:ascii="Arial" w:eastAsia="Times New Roman" w:hAnsi="Arial" w:cs="Arial"/>
      <w:sz w:val="24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442EB7"/>
    <w:rPr>
      <w:rFonts w:ascii="Arial" w:eastAsia="Times New Roman" w:hAnsi="Arial" w:cs="Arial"/>
      <w:b/>
      <w:bCs/>
      <w:sz w:val="26"/>
      <w:szCs w:val="26"/>
      <w:lang w:val="es-ES_tradnl" w:eastAsia="es-ES"/>
    </w:rPr>
  </w:style>
  <w:style w:type="paragraph" w:styleId="Piedepgina">
    <w:name w:val="footer"/>
    <w:basedOn w:val="Normal"/>
    <w:link w:val="PiedepginaCar"/>
    <w:rsid w:val="00442EB7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442EB7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rsid w:val="00442EB7"/>
  </w:style>
  <w:style w:type="paragraph" w:styleId="Textoindependiente">
    <w:name w:val="Body Text"/>
    <w:basedOn w:val="Normal"/>
    <w:link w:val="TextoindependienteCar"/>
    <w:rsid w:val="00442EB7"/>
    <w:pPr>
      <w:overflowPunct w:val="0"/>
      <w:autoSpaceDE w:val="0"/>
      <w:autoSpaceDN w:val="0"/>
      <w:adjustRightInd w:val="0"/>
      <w:spacing w:line="480" w:lineRule="auto"/>
      <w:jc w:val="both"/>
      <w:textAlignment w:val="baseline"/>
    </w:pPr>
    <w:rPr>
      <w:rFonts w:ascii="Arial" w:hAnsi="Arial" w:cs="Arial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442EB7"/>
    <w:rPr>
      <w:rFonts w:ascii="Arial" w:eastAsia="Times New Roman" w:hAnsi="Arial" w:cs="Arial"/>
      <w:sz w:val="24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442EB7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442EB7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E25A73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60D5C"/>
    <w:rPr>
      <w:sz w:val="20"/>
      <w:szCs w:val="20"/>
      <w:lang w:val="es-CO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60D5C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560D5C"/>
    <w:rPr>
      <w:vertAlign w:val="superscript"/>
    </w:rPr>
  </w:style>
  <w:style w:type="paragraph" w:styleId="Prrafodelista">
    <w:name w:val="List Paragraph"/>
    <w:basedOn w:val="Normal"/>
    <w:uiPriority w:val="34"/>
    <w:qFormat/>
    <w:rsid w:val="00973F7C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AC4C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05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56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valenc@cendoj.ramajudicial.gov.co" TargetMode="External"/><Relationship Id="rId13" Type="http://schemas.openxmlformats.org/officeDocument/2006/relationships/hyperlink" Target="mailto:jorge.giraldo@cjtotal.com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noti01secivmed@cendoj.ramajudicial.gov.co" TargetMode="External"/><Relationship Id="rId12" Type="http://schemas.openxmlformats.org/officeDocument/2006/relationships/hyperlink" Target="mailto:juan.arrubla@transitojuridico.com.co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sosal@cendoj.ramajudicial.gov.co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1.jpeg"/><Relationship Id="rId10" Type="http://schemas.openxmlformats.org/officeDocument/2006/relationships/hyperlink" Target="mailto:des02sctsmed@cendoj.ramajudicial.gov.co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mailto:jvalenc@cendoj.ramajudicial.gov.co" TargetMode="External"/><Relationship Id="rId14" Type="http://schemas.openxmlformats.org/officeDocument/2006/relationships/hyperlink" Target="mailto:gloesierra@une.net.com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1241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Valencia Castaño</dc:creator>
  <cp:keywords/>
  <dc:description/>
  <cp:lastModifiedBy>hp</cp:lastModifiedBy>
  <cp:revision>2</cp:revision>
  <dcterms:created xsi:type="dcterms:W3CDTF">2020-10-23T16:41:00Z</dcterms:created>
  <dcterms:modified xsi:type="dcterms:W3CDTF">2020-10-23T16:41:00Z</dcterms:modified>
</cp:coreProperties>
</file>